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B170A" w14:textId="77777777" w:rsidR="00820EE4" w:rsidRDefault="00820EE4" w:rsidP="00820EE4">
      <w:pPr>
        <w:rPr>
          <w:color w:val="00B0F0"/>
          <w:sz w:val="48"/>
          <w:szCs w:val="48"/>
        </w:rPr>
      </w:pPr>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161BF5"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202B4D42" w:rsidR="00820EE4" w:rsidRDefault="00D82152" w:rsidP="00820EE4">
      <w:pPr>
        <w:rPr>
          <w:b/>
          <w:sz w:val="32"/>
          <w:szCs w:val="32"/>
          <w:u w:val="single"/>
        </w:rPr>
      </w:pPr>
      <w:r>
        <w:rPr>
          <w:b/>
          <w:sz w:val="32"/>
          <w:szCs w:val="32"/>
          <w:u w:val="single"/>
        </w:rPr>
        <w:t>16</w:t>
      </w:r>
      <w:r w:rsidR="00E63171">
        <w:rPr>
          <w:b/>
          <w:sz w:val="32"/>
          <w:szCs w:val="32"/>
          <w:u w:val="single"/>
        </w:rPr>
        <w:t>1</w:t>
      </w:r>
      <w:r w:rsidR="0087280F">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87280F">
        <w:rPr>
          <w:b/>
          <w:sz w:val="32"/>
          <w:szCs w:val="32"/>
          <w:u w:val="single"/>
        </w:rPr>
        <w:t xml:space="preserve">March </w:t>
      </w:r>
      <w:r w:rsidR="00E63171">
        <w:rPr>
          <w:b/>
          <w:sz w:val="32"/>
          <w:szCs w:val="32"/>
          <w:u w:val="single"/>
        </w:rPr>
        <w:t>26-31</w:t>
      </w:r>
      <w:r w:rsidR="00FF377F">
        <w:rPr>
          <w:b/>
          <w:sz w:val="32"/>
          <w:szCs w:val="32"/>
          <w:u w:val="single"/>
        </w:rPr>
        <w:t xml:space="preserve"> 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5344446A" w:rsidR="00E30512" w:rsidRDefault="00820EE4" w:rsidP="00820EE4">
      <w:pPr>
        <w:rPr>
          <w:rStyle w:val="Hyperlink"/>
          <w:b/>
        </w:rPr>
      </w:pPr>
      <w:r>
        <w:rPr>
          <w:b/>
          <w:i/>
        </w:rPr>
        <w:t xml:space="preserve"> </w:t>
      </w:r>
      <w:hyperlink r:id="rId9" w:history="1">
        <w:r>
          <w:rPr>
            <w:rStyle w:val="Hyperlink"/>
            <w:b/>
          </w:rPr>
          <w:t>http://tonystephens.org.uk</w:t>
        </w:r>
      </w:hyperlink>
    </w:p>
    <w:p w14:paraId="7D6A8EC4" w14:textId="77777777" w:rsidR="00036321" w:rsidRDefault="00036321" w:rsidP="00820EE4">
      <w:pPr>
        <w:rPr>
          <w:rStyle w:val="Hyperlink"/>
          <w:b/>
          <w:color w:val="00B0F0"/>
          <w:u w:val="none"/>
        </w:rPr>
      </w:pPr>
    </w:p>
    <w:p w14:paraId="2BF9EC5A" w14:textId="257E0CB6" w:rsidR="00036321" w:rsidRDefault="00036321" w:rsidP="00A96AB2">
      <w:pPr>
        <w:ind w:left="0"/>
        <w:rPr>
          <w:rStyle w:val="Hyperlink"/>
          <w:b/>
          <w:color w:val="00B0F0"/>
          <w:u w:val="none"/>
        </w:rPr>
      </w:pPr>
      <w:r w:rsidRPr="00036321">
        <w:rPr>
          <w:rStyle w:val="Hyperlink"/>
          <w:b/>
          <w:color w:val="00B0F0"/>
          <w:u w:val="none"/>
        </w:rPr>
        <w:t>Government White paper</w:t>
      </w:r>
    </w:p>
    <w:p w14:paraId="28E0CC30" w14:textId="77777777" w:rsidR="00C80178" w:rsidRPr="00F820F8" w:rsidRDefault="00C80178" w:rsidP="00931C4E">
      <w:pPr>
        <w:pStyle w:val="ListParagraph"/>
        <w:numPr>
          <w:ilvl w:val="0"/>
          <w:numId w:val="1"/>
        </w:numPr>
        <w:rPr>
          <w:b/>
        </w:rPr>
      </w:pPr>
      <w:r w:rsidRPr="00F820F8">
        <w:rPr>
          <w:b/>
        </w:rPr>
        <w:t xml:space="preserve">The Opportunity for All White Paper </w:t>
      </w:r>
    </w:p>
    <w:p w14:paraId="53060FC0" w14:textId="77777777" w:rsidR="00C80178" w:rsidRPr="00F820F8" w:rsidRDefault="00C80178" w:rsidP="00C80178">
      <w:pPr>
        <w:spacing w:before="100" w:beforeAutospacing="1" w:after="120" w:afterAutospacing="0"/>
        <w:rPr>
          <w:rFonts w:eastAsia="Times New Roman"/>
          <w:color w:val="212937"/>
          <w:lang w:eastAsia="en-GB"/>
        </w:rPr>
      </w:pPr>
      <w:r w:rsidRPr="00F820F8">
        <w:rPr>
          <w:rFonts w:eastAsia="Times New Roman"/>
          <w:color w:val="212937"/>
          <w:lang w:eastAsia="en-GB"/>
        </w:rPr>
        <w:t>The DfE has issued:</w:t>
      </w:r>
    </w:p>
    <w:p w14:paraId="2A970913" w14:textId="77777777" w:rsidR="00C80178" w:rsidRPr="00F820F8" w:rsidRDefault="00C80178" w:rsidP="00931C4E">
      <w:pPr>
        <w:pStyle w:val="ListParagraph"/>
        <w:numPr>
          <w:ilvl w:val="0"/>
          <w:numId w:val="5"/>
        </w:numPr>
        <w:spacing w:before="100" w:beforeAutospacing="1" w:after="120" w:afterAutospacing="0"/>
        <w:rPr>
          <w:rFonts w:eastAsia="Times New Roman"/>
          <w:color w:val="212937"/>
          <w:lang w:eastAsia="en-GB"/>
        </w:rPr>
      </w:pPr>
      <w:r w:rsidRPr="00F820F8">
        <w:rPr>
          <w:rFonts w:eastAsia="Times New Roman"/>
          <w:color w:val="212937"/>
          <w:lang w:eastAsia="en-GB"/>
        </w:rPr>
        <w:t xml:space="preserve">The </w:t>
      </w:r>
      <w:r w:rsidRPr="00F02BC3">
        <w:rPr>
          <w:rFonts w:eastAsia="Times New Roman"/>
          <w:b/>
          <w:color w:val="212937"/>
          <w:lang w:eastAsia="en-GB"/>
        </w:rPr>
        <w:t>white paper, print version</w:t>
      </w:r>
      <w:r w:rsidRPr="00F820F8">
        <w:rPr>
          <w:rFonts w:eastAsia="Times New Roman"/>
          <w:color w:val="212937"/>
          <w:lang w:eastAsia="en-GB"/>
        </w:rPr>
        <w:t xml:space="preserve">, </w:t>
      </w:r>
      <w:hyperlink r:id="rId10" w:history="1">
        <w:r w:rsidRPr="00F820F8">
          <w:rPr>
            <w:rStyle w:val="Hyperlink"/>
            <w:rFonts w:eastAsia="Times New Roman"/>
            <w:lang w:eastAsia="en-GB"/>
          </w:rPr>
          <w:t>https://assets.publishing.service.gov.uk/government/uploads/system/uploads/attachment_data/file/1063602/Opportunity_for_all_strong_schools_with_great_teachers_for_your_child__print_version_.pdf</w:t>
        </w:r>
      </w:hyperlink>
      <w:r w:rsidRPr="00F820F8">
        <w:rPr>
          <w:rFonts w:eastAsia="Times New Roman"/>
          <w:color w:val="212937"/>
          <w:lang w:eastAsia="en-GB"/>
        </w:rPr>
        <w:t xml:space="preserve">     </w:t>
      </w:r>
      <w:r w:rsidRPr="00F02BC3">
        <w:rPr>
          <w:rFonts w:eastAsia="Times New Roman"/>
          <w:b/>
          <w:color w:val="212937"/>
          <w:lang w:eastAsia="en-GB"/>
        </w:rPr>
        <w:t>web version</w:t>
      </w:r>
      <w:r w:rsidRPr="00F820F8">
        <w:rPr>
          <w:rFonts w:eastAsia="Times New Roman"/>
          <w:color w:val="212937"/>
          <w:lang w:eastAsia="en-GB"/>
        </w:rPr>
        <w:t xml:space="preserve">, </w:t>
      </w:r>
      <w:hyperlink r:id="rId11" w:history="1">
        <w:r w:rsidRPr="00F820F8">
          <w:rPr>
            <w:rStyle w:val="Hyperlink"/>
            <w:rFonts w:eastAsia="Times New Roman"/>
            <w:lang w:eastAsia="en-GB"/>
          </w:rPr>
          <w:t>https://assets.publishing.service.gov.uk/government/uploads/system/uploads/attachment_data/file/1063601/Opportunity_for_all_strong_schools_with_great_teachers_for_your_child__web__-_accessible.pdf</w:t>
        </w:r>
      </w:hyperlink>
      <w:r w:rsidRPr="00F820F8">
        <w:rPr>
          <w:rFonts w:eastAsia="Times New Roman"/>
          <w:color w:val="212937"/>
          <w:lang w:eastAsia="en-GB"/>
        </w:rPr>
        <w:t xml:space="preserve"> </w:t>
      </w:r>
    </w:p>
    <w:p w14:paraId="7F43ECF3" w14:textId="77777777" w:rsidR="00C80178" w:rsidRPr="00F820F8" w:rsidRDefault="00C80178" w:rsidP="00931C4E">
      <w:pPr>
        <w:pStyle w:val="ListParagraph"/>
        <w:numPr>
          <w:ilvl w:val="0"/>
          <w:numId w:val="5"/>
        </w:numPr>
        <w:spacing w:before="100" w:beforeAutospacing="1" w:after="120" w:afterAutospacing="0"/>
        <w:rPr>
          <w:rFonts w:eastAsia="Times New Roman"/>
          <w:color w:val="212937"/>
          <w:lang w:eastAsia="en-GB"/>
        </w:rPr>
      </w:pPr>
      <w:r w:rsidRPr="00F02BC3">
        <w:rPr>
          <w:rFonts w:eastAsia="Times New Roman"/>
          <w:b/>
          <w:color w:val="212937"/>
          <w:lang w:eastAsia="en-GB"/>
        </w:rPr>
        <w:t>The case for a fully trust-led system</w:t>
      </w:r>
      <w:r w:rsidRPr="00F820F8">
        <w:rPr>
          <w:rFonts w:eastAsia="Times New Roman"/>
          <w:color w:val="212937"/>
          <w:lang w:eastAsia="en-GB"/>
        </w:rPr>
        <w:t xml:space="preserve">, </w:t>
      </w:r>
      <w:hyperlink r:id="rId12" w:history="1">
        <w:r w:rsidRPr="00F820F8">
          <w:rPr>
            <w:rStyle w:val="Hyperlink"/>
            <w:rFonts w:eastAsia="Times New Roman"/>
            <w:lang w:eastAsia="en-GB"/>
          </w:rPr>
          <w:t>https://assets.publishing.service.gov.uk/government/uploads/system/uploads/attachment_data/file/1063615/The_case_for_a_fully_trust-led_system__web_.pdf</w:t>
        </w:r>
      </w:hyperlink>
      <w:r w:rsidRPr="00F820F8">
        <w:rPr>
          <w:rFonts w:eastAsia="Times New Roman"/>
          <w:color w:val="212937"/>
          <w:lang w:eastAsia="en-GB"/>
        </w:rPr>
        <w:t xml:space="preserve"> </w:t>
      </w:r>
    </w:p>
    <w:p w14:paraId="6BE61851" w14:textId="245A6FBB" w:rsidR="00C80178" w:rsidRPr="00F820F8" w:rsidRDefault="00C80178" w:rsidP="00931C4E">
      <w:pPr>
        <w:pStyle w:val="ListParagraph"/>
        <w:numPr>
          <w:ilvl w:val="0"/>
          <w:numId w:val="5"/>
        </w:numPr>
        <w:spacing w:before="100" w:beforeAutospacing="1" w:after="120" w:afterAutospacing="0"/>
        <w:rPr>
          <w:rStyle w:val="Hyperlink"/>
          <w:rFonts w:eastAsia="Times New Roman"/>
          <w:color w:val="212937"/>
          <w:lang w:eastAsia="en-GB"/>
        </w:rPr>
      </w:pPr>
      <w:r w:rsidRPr="00F02BC3">
        <w:rPr>
          <w:rFonts w:eastAsia="Times New Roman"/>
          <w:b/>
          <w:color w:val="212937"/>
          <w:lang w:eastAsia="en-GB"/>
        </w:rPr>
        <w:t xml:space="preserve">Economic </w:t>
      </w:r>
      <w:r w:rsidRPr="00F02BC3">
        <w:rPr>
          <w:rFonts w:eastAsia="Times New Roman"/>
          <w:color w:val="212937"/>
          <w:lang w:eastAsia="en-GB"/>
        </w:rPr>
        <w:t>benefits of meeting the ambitions set out in the Schools White Paper</w:t>
      </w:r>
      <w:r w:rsidRPr="00F820F8">
        <w:rPr>
          <w:rFonts w:eastAsia="Times New Roman"/>
          <w:color w:val="212937"/>
          <w:lang w:eastAsia="en-GB"/>
        </w:rPr>
        <w:t xml:space="preserve"> </w:t>
      </w:r>
      <w:hyperlink r:id="rId13" w:history="1">
        <w:r w:rsidRPr="00F820F8">
          <w:rPr>
            <w:rStyle w:val="Hyperlink"/>
            <w:rFonts w:eastAsia="Times New Roman"/>
            <w:lang w:eastAsia="en-GB"/>
          </w:rPr>
          <w:t>https://assets.publishing.service.gov.uk/government/uploads/system/uploads/attachment_data/file/1063572/Economic_benefits_of_SWP_ambitions_March_2022.pdf</w:t>
        </w:r>
      </w:hyperlink>
    </w:p>
    <w:p w14:paraId="753FC6F2" w14:textId="77777777" w:rsidR="00C80178" w:rsidRPr="00F820F8" w:rsidRDefault="00C80178" w:rsidP="00931C4E">
      <w:pPr>
        <w:pStyle w:val="ListParagraph"/>
        <w:numPr>
          <w:ilvl w:val="0"/>
          <w:numId w:val="5"/>
        </w:numPr>
        <w:spacing w:before="100" w:beforeAutospacing="1" w:after="120" w:afterAutospacing="0"/>
        <w:rPr>
          <w:rFonts w:eastAsia="Times New Roman"/>
          <w:color w:val="212937"/>
          <w:lang w:eastAsia="en-GB"/>
        </w:rPr>
      </w:pPr>
      <w:r w:rsidRPr="00F02BC3">
        <w:rPr>
          <w:rFonts w:eastAsia="Times New Roman"/>
          <w:b/>
          <w:color w:val="212937"/>
          <w:lang w:eastAsia="en-GB"/>
        </w:rPr>
        <w:t>Methodology for obtaining mean GCSE grades for English language and mathematics</w:t>
      </w:r>
      <w:r w:rsidRPr="00F820F8">
        <w:rPr>
          <w:rFonts w:eastAsia="Times New Roman"/>
          <w:color w:val="212937"/>
          <w:lang w:eastAsia="en-GB"/>
        </w:rPr>
        <w:t xml:space="preserve">, </w:t>
      </w:r>
      <w:hyperlink r:id="rId14" w:history="1">
        <w:r w:rsidRPr="00F820F8">
          <w:rPr>
            <w:rStyle w:val="Hyperlink"/>
            <w:rFonts w:eastAsia="Times New Roman"/>
            <w:lang w:eastAsia="en-GB"/>
          </w:rPr>
          <w:t>https://assets.publishing.service.gov.uk/government/uploads/system/uplo</w:t>
        </w:r>
        <w:r w:rsidRPr="00F820F8">
          <w:rPr>
            <w:rStyle w:val="Hyperlink"/>
            <w:rFonts w:eastAsia="Times New Roman"/>
            <w:lang w:eastAsia="en-GB"/>
          </w:rPr>
          <w:lastRenderedPageBreak/>
          <w:t>ads/attachment_data/file/1064055/KS4_average__mean__grade_derivation_methodology.pdf</w:t>
        </w:r>
      </w:hyperlink>
      <w:r w:rsidRPr="00F820F8">
        <w:rPr>
          <w:rFonts w:eastAsia="Times New Roman"/>
          <w:color w:val="212937"/>
          <w:lang w:eastAsia="en-GB"/>
        </w:rPr>
        <w:t xml:space="preserve"> </w:t>
      </w:r>
    </w:p>
    <w:p w14:paraId="2AC024EE" w14:textId="77777777" w:rsidR="00C80178" w:rsidRPr="00F820F8" w:rsidRDefault="00C80178" w:rsidP="00C80178">
      <w:pPr>
        <w:ind w:left="360"/>
        <w:rPr>
          <w:b/>
        </w:rPr>
      </w:pPr>
    </w:p>
    <w:p w14:paraId="28559169" w14:textId="77777777" w:rsidR="00C80178" w:rsidRPr="00F820F8" w:rsidRDefault="00C80178" w:rsidP="00C80178">
      <w:pPr>
        <w:ind w:left="360"/>
      </w:pPr>
      <w:r w:rsidRPr="00F820F8">
        <w:rPr>
          <w:b/>
        </w:rPr>
        <w:t>The two new ‘ambitions’</w:t>
      </w:r>
      <w:r w:rsidRPr="00F820F8">
        <w:t xml:space="preserve"> …</w:t>
      </w:r>
    </w:p>
    <w:p w14:paraId="75B81F8A" w14:textId="77777777" w:rsidR="00C80178" w:rsidRPr="00F820F8" w:rsidRDefault="00C80178" w:rsidP="00931C4E">
      <w:pPr>
        <w:pStyle w:val="ListParagraph"/>
        <w:numPr>
          <w:ilvl w:val="1"/>
          <w:numId w:val="1"/>
        </w:numPr>
      </w:pPr>
      <w:r w:rsidRPr="00F820F8">
        <w:t>Government has already set a target in its levelling up paper for 90 per cent of children by 2030 leaving primary school with the expected standard in reading, writing and maths, up from 65 per cent currently.</w:t>
      </w:r>
    </w:p>
    <w:p w14:paraId="339EEC64" w14:textId="77777777" w:rsidR="00C80178" w:rsidRPr="00F820F8" w:rsidRDefault="00C80178" w:rsidP="00931C4E">
      <w:pPr>
        <w:pStyle w:val="ListParagraph"/>
        <w:numPr>
          <w:ilvl w:val="1"/>
          <w:numId w:val="1"/>
        </w:numPr>
      </w:pPr>
      <w:r w:rsidRPr="00F820F8">
        <w:t>The white paper now sets out a new “ambition” to increase the national GCSE average grade in both English language and in maths from 4.5 in 2019, to 5 by 2030.</w:t>
      </w:r>
    </w:p>
    <w:p w14:paraId="72DF8A86" w14:textId="2FF0BE75" w:rsidR="00C80178" w:rsidRPr="00F820F8" w:rsidRDefault="00C80178" w:rsidP="00E96D44">
      <w:pPr>
        <w:pStyle w:val="ListParagraph"/>
        <w:numPr>
          <w:ilvl w:val="1"/>
          <w:numId w:val="1"/>
        </w:numPr>
      </w:pPr>
      <w:r w:rsidRPr="00F820F8">
        <w:t>The two ambitions will be the “measure of this white paper’s success”.</w:t>
      </w:r>
      <w:r w:rsidR="00E96D44">
        <w:t xml:space="preserve"> </w:t>
      </w:r>
      <w:r w:rsidR="00E96D44" w:rsidRPr="00E96D44">
        <w:t>The government has clarified that these ambitions “do not introduce any additional school-level accountability measures”. Ofsted already looks at measures to address underperformance in English and maths under its inspection framework, the DfE said.</w:t>
      </w:r>
    </w:p>
    <w:p w14:paraId="04D21A7D" w14:textId="77777777" w:rsidR="00C80178" w:rsidRPr="00F820F8" w:rsidRDefault="00C80178" w:rsidP="00931C4E">
      <w:pPr>
        <w:pStyle w:val="ListParagraph"/>
        <w:numPr>
          <w:ilvl w:val="1"/>
          <w:numId w:val="1"/>
        </w:numPr>
      </w:pPr>
      <w:r w:rsidRPr="00F820F8">
        <w:t xml:space="preserve">There are </w:t>
      </w:r>
      <w:r w:rsidRPr="00F02BC3">
        <w:rPr>
          <w:b/>
        </w:rPr>
        <w:t>two key principles</w:t>
      </w:r>
      <w:r w:rsidRPr="00F820F8">
        <w:t>:</w:t>
      </w:r>
    </w:p>
    <w:p w14:paraId="0B4EDECB" w14:textId="77777777" w:rsidR="00C80178" w:rsidRPr="00F820F8" w:rsidRDefault="00C80178" w:rsidP="00931C4E">
      <w:pPr>
        <w:pStyle w:val="ListParagraph"/>
        <w:numPr>
          <w:ilvl w:val="2"/>
          <w:numId w:val="1"/>
        </w:numPr>
      </w:pPr>
      <w:r w:rsidRPr="00F820F8">
        <w:t xml:space="preserve"> a rigorous commitment to using, building and sharing evidence so that every school knows ‘what works’ for all of their children;</w:t>
      </w:r>
    </w:p>
    <w:p w14:paraId="6BC5B9C1" w14:textId="77777777" w:rsidR="00C80178" w:rsidRPr="00F820F8" w:rsidRDefault="00C80178" w:rsidP="00931C4E">
      <w:pPr>
        <w:pStyle w:val="ListParagraph"/>
        <w:numPr>
          <w:ilvl w:val="2"/>
          <w:numId w:val="1"/>
        </w:numPr>
      </w:pPr>
      <w:r w:rsidRPr="00F820F8">
        <w:t>a focus on enabling collaboration between teachers, schools and wider children’s services so that every child is supported to realise their full potential.</w:t>
      </w:r>
      <w:r w:rsidRPr="00F820F8">
        <w:cr/>
      </w:r>
    </w:p>
    <w:p w14:paraId="1B74212B" w14:textId="77777777" w:rsidR="00C80178" w:rsidRPr="00F820F8" w:rsidRDefault="00C80178" w:rsidP="00931C4E">
      <w:pPr>
        <w:pStyle w:val="ListParagraph"/>
        <w:numPr>
          <w:ilvl w:val="1"/>
          <w:numId w:val="1"/>
        </w:numPr>
      </w:pPr>
      <w:r w:rsidRPr="00F820F8">
        <w:t xml:space="preserve">There is </w:t>
      </w:r>
      <w:r w:rsidRPr="00F02BC3">
        <w:rPr>
          <w:b/>
        </w:rPr>
        <w:t>no extra funding</w:t>
      </w:r>
      <w:r w:rsidRPr="00F820F8">
        <w:t xml:space="preserve"> to support the white paper</w:t>
      </w:r>
    </w:p>
    <w:p w14:paraId="5129326E" w14:textId="77777777" w:rsidR="00C80178" w:rsidRPr="00F820F8" w:rsidRDefault="00C80178" w:rsidP="00C80178">
      <w:pPr>
        <w:ind w:left="360"/>
      </w:pPr>
      <w:r w:rsidRPr="00F820F8">
        <w:rPr>
          <w:b/>
        </w:rPr>
        <w:t>The NEW white paper policies</w:t>
      </w:r>
      <w:r w:rsidRPr="00F820F8">
        <w:t>…</w:t>
      </w:r>
    </w:p>
    <w:p w14:paraId="34808E90" w14:textId="77777777" w:rsidR="00C80178" w:rsidRPr="00F820F8" w:rsidRDefault="00C80178" w:rsidP="00C80178">
      <w:pPr>
        <w:ind w:left="360"/>
        <w:rPr>
          <w:u w:val="single"/>
        </w:rPr>
      </w:pPr>
      <w:r w:rsidRPr="00F820F8">
        <w:rPr>
          <w:u w:val="single"/>
        </w:rPr>
        <w:t>An excellent teacher for every child</w:t>
      </w:r>
    </w:p>
    <w:p w14:paraId="42E9F3AB" w14:textId="77777777" w:rsidR="00C80178" w:rsidRPr="00F820F8" w:rsidRDefault="00C80178" w:rsidP="00931C4E">
      <w:pPr>
        <w:pStyle w:val="ListParagraph"/>
        <w:numPr>
          <w:ilvl w:val="0"/>
          <w:numId w:val="4"/>
        </w:numPr>
      </w:pPr>
      <w:r w:rsidRPr="00F820F8">
        <w:t>Consultation on a new leadership level NPQ for SENCOs, which would replace the National Award in SEN Coordination as the mandatory qualification for all new SENCOs.</w:t>
      </w:r>
    </w:p>
    <w:p w14:paraId="2435BA4B" w14:textId="77777777" w:rsidR="00C80178" w:rsidRPr="00F820F8" w:rsidRDefault="00C80178" w:rsidP="00931C4E">
      <w:pPr>
        <w:pStyle w:val="ListParagraph"/>
        <w:numPr>
          <w:ilvl w:val="0"/>
          <w:numId w:val="4"/>
        </w:numPr>
      </w:pPr>
      <w:r w:rsidRPr="00F820F8">
        <w:t>New scholarship to attract the most talented language graduates and a new ITT course to support more engineers to teach physics.</w:t>
      </w:r>
    </w:p>
    <w:p w14:paraId="3C389A8D" w14:textId="77777777" w:rsidR="00C80178" w:rsidRPr="00F820F8" w:rsidRDefault="00C80178" w:rsidP="00931C4E">
      <w:pPr>
        <w:pStyle w:val="ListParagraph"/>
        <w:numPr>
          <w:ilvl w:val="0"/>
          <w:numId w:val="4"/>
        </w:numPr>
      </w:pPr>
      <w:r w:rsidRPr="00F820F8">
        <w:t>A new digital service will recognise teaching qualifications “from all over the world”.</w:t>
      </w:r>
    </w:p>
    <w:p w14:paraId="628DDBC0" w14:textId="77777777" w:rsidR="00C80178" w:rsidRPr="00F820F8" w:rsidRDefault="00C80178" w:rsidP="00931C4E">
      <w:pPr>
        <w:pStyle w:val="ListParagraph"/>
        <w:numPr>
          <w:ilvl w:val="0"/>
          <w:numId w:val="4"/>
        </w:numPr>
      </w:pPr>
      <w:r w:rsidRPr="00F820F8">
        <w:t>There will be the biggest ever early years training programme</w:t>
      </w:r>
    </w:p>
    <w:p w14:paraId="77344E5B" w14:textId="77777777" w:rsidR="00C80178" w:rsidRPr="00F820F8" w:rsidRDefault="00C80178" w:rsidP="00931C4E">
      <w:pPr>
        <w:pStyle w:val="ListParagraph"/>
        <w:numPr>
          <w:ilvl w:val="0"/>
          <w:numId w:val="4"/>
        </w:numPr>
      </w:pPr>
      <w:r w:rsidRPr="00F820F8">
        <w:t>The overall aim is to improve teacher quality</w:t>
      </w:r>
    </w:p>
    <w:p w14:paraId="2CAEF1B2" w14:textId="77777777" w:rsidR="00C80178" w:rsidRPr="00F820F8" w:rsidRDefault="00C80178" w:rsidP="00C80178">
      <w:pPr>
        <w:ind w:left="360"/>
        <w:rPr>
          <w:u w:val="single"/>
        </w:rPr>
      </w:pPr>
      <w:r w:rsidRPr="00F820F8">
        <w:rPr>
          <w:u w:val="single"/>
        </w:rPr>
        <w:t>Delivering high standards of curriculum, behaviour and attendance</w:t>
      </w:r>
    </w:p>
    <w:p w14:paraId="4E7AFE39" w14:textId="77777777" w:rsidR="00C80178" w:rsidRPr="00F820F8" w:rsidRDefault="00C80178" w:rsidP="00931C4E">
      <w:pPr>
        <w:pStyle w:val="ListParagraph"/>
        <w:numPr>
          <w:ilvl w:val="0"/>
          <w:numId w:val="4"/>
        </w:numPr>
      </w:pPr>
      <w:r w:rsidRPr="00F820F8">
        <w:t>A new literacy and numeracy test for a sample of year 9 pupils to “estimate performance at a national level. This will “consist of a short series of digital activities undertaken by a small number of children in school”.</w:t>
      </w:r>
    </w:p>
    <w:p w14:paraId="5F77B243" w14:textId="77777777" w:rsidR="00C80178" w:rsidRPr="00F820F8" w:rsidRDefault="00C80178" w:rsidP="00931C4E">
      <w:pPr>
        <w:pStyle w:val="ListParagraph"/>
        <w:numPr>
          <w:ilvl w:val="0"/>
          <w:numId w:val="4"/>
        </w:numPr>
      </w:pPr>
      <w:r w:rsidRPr="00F820F8">
        <w:lastRenderedPageBreak/>
        <w:t>Legislation to “modernise” rules on recording attendance, with a new “national data solution” which will provide a blueprint for other parts of the system.</w:t>
      </w:r>
    </w:p>
    <w:p w14:paraId="0DFEA137" w14:textId="77777777" w:rsidR="00C80178" w:rsidRPr="00F820F8" w:rsidRDefault="00C80178" w:rsidP="00931C4E">
      <w:pPr>
        <w:pStyle w:val="ListParagraph"/>
        <w:numPr>
          <w:ilvl w:val="0"/>
          <w:numId w:val="4"/>
        </w:numPr>
      </w:pPr>
      <w:r w:rsidRPr="00F820F8">
        <w:t>Legislation to increase Ofsted’s powers to inspect schools that are operating illegally without registration.</w:t>
      </w:r>
    </w:p>
    <w:p w14:paraId="7C7B6B88" w14:textId="77777777" w:rsidR="00C80178" w:rsidRPr="00F820F8" w:rsidRDefault="00C80178" w:rsidP="00931C4E">
      <w:pPr>
        <w:pStyle w:val="ListParagraph"/>
        <w:numPr>
          <w:ilvl w:val="0"/>
          <w:numId w:val="4"/>
        </w:numPr>
      </w:pPr>
      <w:r w:rsidRPr="00F820F8">
        <w:t xml:space="preserve">An expectation that all mainstream schools run a 32.5 hour week by September 2023. </w:t>
      </w:r>
    </w:p>
    <w:p w14:paraId="25D93539" w14:textId="77777777" w:rsidR="00C80178" w:rsidRPr="00F820F8" w:rsidRDefault="00C80178" w:rsidP="00931C4E">
      <w:pPr>
        <w:pStyle w:val="ListParagraph"/>
        <w:numPr>
          <w:ilvl w:val="0"/>
          <w:numId w:val="4"/>
        </w:numPr>
      </w:pPr>
      <w:r w:rsidRPr="00F820F8">
        <w:t>A new network of modern foreign language hubs from 2023, and more effective professional development for language teachers.</w:t>
      </w:r>
    </w:p>
    <w:p w14:paraId="18DB8614" w14:textId="77777777" w:rsidR="00C80178" w:rsidRPr="00F820F8" w:rsidRDefault="00C80178" w:rsidP="00931C4E">
      <w:pPr>
        <w:pStyle w:val="ListParagraph"/>
        <w:numPr>
          <w:ilvl w:val="0"/>
          <w:numId w:val="4"/>
        </w:numPr>
      </w:pPr>
      <w:r w:rsidRPr="00F820F8">
        <w:t>Updated plans to support sport and music education will be published this year, and a new cultural education plan will come out in 2023.</w:t>
      </w:r>
    </w:p>
    <w:p w14:paraId="38B373D9" w14:textId="77777777" w:rsidR="00C80178" w:rsidRPr="00F820F8" w:rsidRDefault="00C80178" w:rsidP="00931C4E">
      <w:pPr>
        <w:pStyle w:val="ListParagraph"/>
        <w:numPr>
          <w:ilvl w:val="0"/>
          <w:numId w:val="4"/>
        </w:numPr>
      </w:pPr>
      <w:r w:rsidRPr="00F820F8">
        <w:t>A new careers programme for primary schools in areas of disadvantage and improved professional development for teachers and leaders on careers education.</w:t>
      </w:r>
    </w:p>
    <w:p w14:paraId="577029B7" w14:textId="77777777" w:rsidR="00C80178" w:rsidRPr="00F820F8" w:rsidRDefault="00C80178" w:rsidP="00931C4E">
      <w:pPr>
        <w:pStyle w:val="ListParagraph"/>
        <w:numPr>
          <w:ilvl w:val="0"/>
          <w:numId w:val="4"/>
        </w:numPr>
      </w:pPr>
      <w:r w:rsidRPr="00F820F8">
        <w:t>Better behaviour and higher attendance through more effective use of data, including an annual behaviour survey and a national data system, to drive up attendance and make it easier for agencies to protect vulnerable children.</w:t>
      </w:r>
    </w:p>
    <w:p w14:paraId="04FD422D" w14:textId="77777777" w:rsidR="00C80178" w:rsidRPr="00F820F8" w:rsidRDefault="00C80178" w:rsidP="00931C4E">
      <w:pPr>
        <w:pStyle w:val="ListParagraph"/>
        <w:numPr>
          <w:ilvl w:val="0"/>
          <w:numId w:val="4"/>
        </w:numPr>
      </w:pPr>
      <w:r w:rsidRPr="00F820F8">
        <w:t>The government wants to make it the local authority's legal duty to re-engage pupils missing most of their lessons. New statutory expectations will be set out for local authority attendance services to help "severely absent" pupils get back to school.</w:t>
      </w:r>
    </w:p>
    <w:p w14:paraId="02E07305" w14:textId="77777777" w:rsidR="00C80178" w:rsidRPr="00F820F8" w:rsidRDefault="00C80178" w:rsidP="00C80178">
      <w:pPr>
        <w:ind w:left="360"/>
        <w:rPr>
          <w:u w:val="single"/>
        </w:rPr>
      </w:pPr>
      <w:r w:rsidRPr="00F820F8">
        <w:rPr>
          <w:u w:val="single"/>
        </w:rPr>
        <w:t>Target support for every child who needs it</w:t>
      </w:r>
    </w:p>
    <w:p w14:paraId="77A942E8" w14:textId="77777777" w:rsidR="00C80178" w:rsidRPr="00F820F8" w:rsidRDefault="00C80178" w:rsidP="00931C4E">
      <w:pPr>
        <w:pStyle w:val="ListParagraph"/>
        <w:numPr>
          <w:ilvl w:val="0"/>
          <w:numId w:val="4"/>
        </w:numPr>
      </w:pPr>
      <w:r w:rsidRPr="00F820F8">
        <w:t>Ofsted will hold schools to account for the new a new “parent pledge’ – that “any child that falls behind” in English and maths should receive “timely and evidence-based support to enable them to reach their full potential”. Government has “pledged” to make sure schools communicate this to parents.</w:t>
      </w:r>
    </w:p>
    <w:p w14:paraId="3378B20D" w14:textId="77777777" w:rsidR="00C80178" w:rsidRPr="00F820F8" w:rsidRDefault="00C80178" w:rsidP="00931C4E">
      <w:pPr>
        <w:pStyle w:val="ListParagraph"/>
        <w:numPr>
          <w:ilvl w:val="0"/>
          <w:numId w:val="4"/>
        </w:numPr>
      </w:pPr>
      <w:r w:rsidRPr="00F820F8">
        <w:t>New guidance on providing catch-up “targeted support”, keeping parents updated and effective assessment for children who have fallen behind will be published in partnership with Ofsted.</w:t>
      </w:r>
    </w:p>
    <w:p w14:paraId="38535931" w14:textId="77777777" w:rsidR="00C80178" w:rsidRPr="00F820F8" w:rsidRDefault="00C80178" w:rsidP="00931C4E">
      <w:pPr>
        <w:pStyle w:val="ListParagraph"/>
        <w:numPr>
          <w:ilvl w:val="0"/>
          <w:numId w:val="4"/>
        </w:numPr>
      </w:pPr>
      <w:r w:rsidRPr="00F820F8">
        <w:t>Tutoring to become a “core academic option in the pupil premium menu” with a “vibrant tutoring market” from 2024. Schools will be expected to use their core budgets, including pupil premium, to pay for support.</w:t>
      </w:r>
    </w:p>
    <w:p w14:paraId="709176AD" w14:textId="77777777" w:rsidR="00C80178" w:rsidRPr="00F820F8" w:rsidRDefault="00C80178" w:rsidP="00931C4E">
      <w:pPr>
        <w:pStyle w:val="ListParagraph"/>
        <w:numPr>
          <w:ilvl w:val="0"/>
          <w:numId w:val="4"/>
        </w:numPr>
      </w:pPr>
      <w:r w:rsidRPr="00F820F8">
        <w:t>The DfE will drive greater social mobility in Higher Education, strengthening the engagement between schools and Higher Education Providers.</w:t>
      </w:r>
    </w:p>
    <w:p w14:paraId="1782CECD" w14:textId="77777777" w:rsidR="00C80178" w:rsidRPr="00F820F8" w:rsidRDefault="00C80178" w:rsidP="00C80178">
      <w:pPr>
        <w:ind w:left="360"/>
        <w:rPr>
          <w:u w:val="single"/>
        </w:rPr>
      </w:pPr>
    </w:p>
    <w:p w14:paraId="10443D02" w14:textId="77777777" w:rsidR="00C80178" w:rsidRPr="00F820F8" w:rsidRDefault="00C80178" w:rsidP="00C80178">
      <w:pPr>
        <w:ind w:left="360"/>
      </w:pPr>
      <w:r w:rsidRPr="00F820F8">
        <w:rPr>
          <w:u w:val="single"/>
        </w:rPr>
        <w:t>A stronger and fairer system.</w:t>
      </w:r>
      <w:r w:rsidRPr="00F820F8">
        <w:t xml:space="preserve">     There will be</w:t>
      </w:r>
      <w:r w:rsidRPr="00F820F8">
        <w:rPr>
          <w:u w:val="single"/>
        </w:rPr>
        <w:t xml:space="preserve"> </w:t>
      </w:r>
      <w:r w:rsidRPr="00F820F8">
        <w:t>a clear role for every part of the school system, with local authorities empowered to champion the interests of children and a new collaborative standard requiring trusts to work constructively with all other partners.</w:t>
      </w:r>
    </w:p>
    <w:p w14:paraId="24E5217D" w14:textId="77777777" w:rsidR="00C80178" w:rsidRPr="00F820F8" w:rsidRDefault="00C80178" w:rsidP="00C80178">
      <w:pPr>
        <w:ind w:left="1080"/>
        <w:rPr>
          <w:u w:val="single"/>
        </w:rPr>
      </w:pPr>
      <w:r w:rsidRPr="00F820F8">
        <w:rPr>
          <w:u w:val="single"/>
        </w:rPr>
        <w:t>On academies</w:t>
      </w:r>
    </w:p>
    <w:p w14:paraId="05426EE3" w14:textId="77777777" w:rsidR="00C80178" w:rsidRPr="00F820F8" w:rsidRDefault="00C80178" w:rsidP="00931C4E">
      <w:pPr>
        <w:pStyle w:val="ListParagraph"/>
        <w:numPr>
          <w:ilvl w:val="0"/>
          <w:numId w:val="6"/>
        </w:numPr>
      </w:pPr>
      <w:r w:rsidRPr="00F820F8">
        <w:lastRenderedPageBreak/>
        <w:t>A fully trust led system with a single regulatory approach, which will drive up standards, through the growth of strong trusts and the establishment of new ones, including trusts established by local authorities.</w:t>
      </w:r>
    </w:p>
    <w:p w14:paraId="60A4AFF6" w14:textId="77777777" w:rsidR="00C80178" w:rsidRPr="00F820F8" w:rsidRDefault="00C80178" w:rsidP="00931C4E">
      <w:pPr>
        <w:pStyle w:val="ListParagraph"/>
        <w:numPr>
          <w:ilvl w:val="0"/>
          <w:numId w:val="4"/>
        </w:numPr>
      </w:pPr>
      <w:r w:rsidRPr="00F820F8">
        <w:t>A target for all schools to be in strong multi-academy trusts, or have “plans to join or form one”, by 2030.</w:t>
      </w:r>
    </w:p>
    <w:p w14:paraId="28FF64BC" w14:textId="77777777" w:rsidR="00C80178" w:rsidRPr="00F820F8" w:rsidRDefault="00C80178" w:rsidP="00931C4E">
      <w:pPr>
        <w:pStyle w:val="ListParagraph"/>
        <w:numPr>
          <w:ilvl w:val="0"/>
          <w:numId w:val="4"/>
        </w:numPr>
      </w:pPr>
      <w:r w:rsidRPr="00F820F8">
        <w:t>The DfE will “expect” most trusts to work towards serving at least 10 schools or 7,500 pupils.</w:t>
      </w:r>
    </w:p>
    <w:p w14:paraId="68C83724" w14:textId="77777777" w:rsidR="00C80178" w:rsidRPr="00F820F8" w:rsidRDefault="00C80178" w:rsidP="00931C4E">
      <w:pPr>
        <w:pStyle w:val="ListParagraph"/>
        <w:numPr>
          <w:ilvl w:val="0"/>
          <w:numId w:val="4"/>
        </w:numPr>
      </w:pPr>
      <w:r w:rsidRPr="00F820F8">
        <w:t>The proportion of schools a trust can run in a particular area will be capped, though no cap will be imposed on trust size overall.</w:t>
      </w:r>
    </w:p>
    <w:p w14:paraId="63F85EC8" w14:textId="77777777" w:rsidR="00C80178" w:rsidRPr="00F820F8" w:rsidRDefault="00C80178" w:rsidP="00931C4E">
      <w:pPr>
        <w:pStyle w:val="ListParagraph"/>
        <w:numPr>
          <w:ilvl w:val="0"/>
          <w:numId w:val="4"/>
        </w:numPr>
      </w:pPr>
      <w:r w:rsidRPr="00F820F8">
        <w:t>A review in May to consider new intervention powers over academy trusts if they fail to meet new statutory standards for being “strong” MATs.</w:t>
      </w:r>
    </w:p>
    <w:p w14:paraId="4A58FE6A" w14:textId="77777777" w:rsidR="00C80178" w:rsidRPr="00F820F8" w:rsidRDefault="00C80178" w:rsidP="00931C4E">
      <w:pPr>
        <w:pStyle w:val="ListParagraph"/>
        <w:numPr>
          <w:ilvl w:val="0"/>
          <w:numId w:val="4"/>
        </w:numPr>
      </w:pPr>
      <w:r w:rsidRPr="00F820F8">
        <w:t>The white paper calls for a regulatory review of Mats, potentially paving the way for an independent regulator of school trusts and their operations.</w:t>
      </w:r>
    </w:p>
    <w:p w14:paraId="53250797" w14:textId="77777777" w:rsidR="00C80178" w:rsidRPr="00F820F8" w:rsidRDefault="00C80178" w:rsidP="00931C4E">
      <w:pPr>
        <w:pStyle w:val="ListParagraph"/>
        <w:numPr>
          <w:ilvl w:val="0"/>
          <w:numId w:val="4"/>
        </w:numPr>
      </w:pPr>
      <w:r w:rsidRPr="00F820F8">
        <w:t>Clearer expectations for trusts over providing high-quality, inclusive education, school improvement, financial management, parental engagement and workforce deployment, training and retention.</w:t>
      </w:r>
    </w:p>
    <w:p w14:paraId="4EA118F3" w14:textId="77777777" w:rsidR="00C80178" w:rsidRPr="00F820F8" w:rsidRDefault="00C80178" w:rsidP="00931C4E">
      <w:pPr>
        <w:pStyle w:val="ListParagraph"/>
        <w:numPr>
          <w:ilvl w:val="0"/>
          <w:numId w:val="4"/>
        </w:numPr>
      </w:pPr>
      <w:r w:rsidRPr="00F820F8">
        <w:t>They also face new statutory duties to work collaboratively with other trusts, councils and public bodies, and follow the admissions code.</w:t>
      </w:r>
    </w:p>
    <w:p w14:paraId="15470E1A" w14:textId="77777777" w:rsidR="00C80178" w:rsidRPr="00F820F8" w:rsidRDefault="00C80178" w:rsidP="00931C4E">
      <w:pPr>
        <w:pStyle w:val="ListParagraph"/>
        <w:numPr>
          <w:ilvl w:val="0"/>
          <w:numId w:val="4"/>
        </w:numPr>
      </w:pPr>
      <w:r w:rsidRPr="00F820F8">
        <w:t>Top-slicing faces new “transparency measures”.</w:t>
      </w:r>
    </w:p>
    <w:p w14:paraId="61F4BD88" w14:textId="77777777" w:rsidR="00C80178" w:rsidRPr="00F820F8" w:rsidRDefault="00C80178" w:rsidP="00931C4E">
      <w:pPr>
        <w:pStyle w:val="ListParagraph"/>
        <w:numPr>
          <w:ilvl w:val="0"/>
          <w:numId w:val="4"/>
        </w:numPr>
      </w:pPr>
      <w:r w:rsidRPr="00F820F8">
        <w:t>In “exceptional circumstances”, good schools may be able to request moving trust. It will allow schools to switch between Mats by appealing to the new regulator</w:t>
      </w:r>
    </w:p>
    <w:p w14:paraId="0517EC31" w14:textId="77777777" w:rsidR="00C80178" w:rsidRPr="00F820F8" w:rsidRDefault="00C80178" w:rsidP="00931C4E">
      <w:pPr>
        <w:pStyle w:val="ListParagraph"/>
        <w:numPr>
          <w:ilvl w:val="0"/>
          <w:numId w:val="4"/>
        </w:numPr>
      </w:pPr>
      <w:r w:rsidRPr="00F820F8">
        <w:t>A three-year £86 million pot is earmarked for trust capacity funding, with extra “financial support” for dioceses to launch trust following a pilot.</w:t>
      </w:r>
    </w:p>
    <w:p w14:paraId="01CCC8DB" w14:textId="77777777" w:rsidR="00C80178" w:rsidRPr="00F820F8" w:rsidRDefault="00C80178" w:rsidP="00931C4E">
      <w:pPr>
        <w:pStyle w:val="ListParagraph"/>
        <w:numPr>
          <w:ilvl w:val="0"/>
          <w:numId w:val="4"/>
        </w:numPr>
      </w:pPr>
      <w:r w:rsidRPr="00F820F8">
        <w:t>A new CEO development scheme will be open to executive heads and senior trust staff.</w:t>
      </w:r>
    </w:p>
    <w:p w14:paraId="28421DC0" w14:textId="77777777" w:rsidR="00C80178" w:rsidRPr="00F820F8" w:rsidRDefault="00C80178" w:rsidP="00931C4E">
      <w:pPr>
        <w:pStyle w:val="ListParagraph"/>
        <w:numPr>
          <w:ilvl w:val="0"/>
          <w:numId w:val="4"/>
        </w:numPr>
      </w:pPr>
      <w:r w:rsidRPr="00F820F8">
        <w:t>A consultation to move schools with two consecutive Ofsted judgments below “good” into strong trusts.</w:t>
      </w:r>
    </w:p>
    <w:p w14:paraId="0B7C1E54" w14:textId="77777777" w:rsidR="00C80178" w:rsidRPr="00F820F8" w:rsidRDefault="00C80178" w:rsidP="00931C4E">
      <w:pPr>
        <w:pStyle w:val="ListParagraph"/>
        <w:numPr>
          <w:ilvl w:val="0"/>
          <w:numId w:val="4"/>
        </w:numPr>
      </w:pPr>
      <w:r w:rsidRPr="00F820F8">
        <w:t>A consulation proposes new powers to force “coasting” maintained and academy schools (those with two consecutive Ofsted ratings below “good”) to convert or change trusts.</w:t>
      </w:r>
    </w:p>
    <w:p w14:paraId="33A44340" w14:textId="77777777" w:rsidR="00C80178" w:rsidRPr="00F820F8" w:rsidRDefault="00C80178" w:rsidP="00931C4E">
      <w:pPr>
        <w:pStyle w:val="ListParagraph"/>
        <w:numPr>
          <w:ilvl w:val="0"/>
          <w:numId w:val="4"/>
        </w:numPr>
      </w:pPr>
      <w:r w:rsidRPr="00F820F8">
        <w:t>Regional schools commissioners to be rebranded as regional directors.</w:t>
      </w:r>
    </w:p>
    <w:p w14:paraId="3FB4B3B5" w14:textId="77777777" w:rsidR="00C80178" w:rsidRPr="00F820F8" w:rsidRDefault="00C80178" w:rsidP="00931C4E">
      <w:pPr>
        <w:pStyle w:val="ListParagraph"/>
        <w:numPr>
          <w:ilvl w:val="0"/>
          <w:numId w:val="4"/>
        </w:numPr>
      </w:pPr>
      <w:r w:rsidRPr="00F820F8">
        <w:t>The DfE will “consider” bids for high-quality standalone trust free schools, but “avoid converting schools as standalone academies”.</w:t>
      </w:r>
    </w:p>
    <w:p w14:paraId="125F0F35" w14:textId="77777777" w:rsidR="00C80178" w:rsidRPr="00F820F8" w:rsidRDefault="00C80178" w:rsidP="00931C4E">
      <w:pPr>
        <w:pStyle w:val="ListParagraph"/>
        <w:numPr>
          <w:ilvl w:val="0"/>
          <w:numId w:val="4"/>
        </w:numPr>
      </w:pPr>
      <w:r w:rsidRPr="00F820F8">
        <w:t>A £40 million fund is promised for 24 “priority” areas among the 55 disadvantaged “education investment areas” to address particular needs, such as literacy, numeracy or absence. These areas will also be targeted for establishing new “academically focused” 16-19 free schools.</w:t>
      </w:r>
    </w:p>
    <w:p w14:paraId="63D71FAC" w14:textId="77777777" w:rsidR="00C80178" w:rsidRPr="00F820F8" w:rsidRDefault="00C80178" w:rsidP="00931C4E">
      <w:pPr>
        <w:pStyle w:val="ListParagraph"/>
        <w:numPr>
          <w:ilvl w:val="0"/>
          <w:numId w:val="4"/>
        </w:numPr>
      </w:pPr>
      <w:r w:rsidRPr="00F820F8">
        <w:t>Legislation will protect faith schools’ “statutory freedoms and protections” on conversion, will “ensure” selective schools are “secure” in MATs.</w:t>
      </w:r>
    </w:p>
    <w:p w14:paraId="4EE6E4E5" w14:textId="77777777" w:rsidR="00C80178" w:rsidRPr="00F820F8" w:rsidRDefault="00C80178" w:rsidP="00931C4E">
      <w:pPr>
        <w:pStyle w:val="ListParagraph"/>
        <w:numPr>
          <w:ilvl w:val="0"/>
          <w:numId w:val="4"/>
        </w:numPr>
      </w:pPr>
      <w:r w:rsidRPr="00F820F8">
        <w:t>Will “discuss with sector” plans for all trusts to have “local governance arrangements for their schools”.</w:t>
      </w:r>
    </w:p>
    <w:p w14:paraId="3C7D0E95" w14:textId="77777777" w:rsidR="00F02BC3" w:rsidRPr="00F02BC3" w:rsidRDefault="00F02BC3" w:rsidP="00F02BC3">
      <w:pPr>
        <w:ind w:left="1080"/>
      </w:pPr>
    </w:p>
    <w:p w14:paraId="0AE8161D" w14:textId="77777777" w:rsidR="00C80178" w:rsidRPr="00F820F8" w:rsidRDefault="00C80178" w:rsidP="00931C4E">
      <w:pPr>
        <w:pStyle w:val="ListParagraph"/>
        <w:numPr>
          <w:ilvl w:val="1"/>
          <w:numId w:val="4"/>
        </w:numPr>
      </w:pPr>
      <w:r w:rsidRPr="00F820F8">
        <w:rPr>
          <w:u w:val="single"/>
        </w:rPr>
        <w:t>On councils</w:t>
      </w:r>
      <w:r w:rsidRPr="00F820F8">
        <w:t xml:space="preserve"> …</w:t>
      </w:r>
    </w:p>
    <w:p w14:paraId="04A4FFC0" w14:textId="77777777" w:rsidR="00C80178" w:rsidRPr="00F820F8" w:rsidRDefault="00C80178" w:rsidP="00931C4E">
      <w:pPr>
        <w:pStyle w:val="ListParagraph"/>
        <w:numPr>
          <w:ilvl w:val="0"/>
          <w:numId w:val="4"/>
        </w:numPr>
      </w:pPr>
      <w:r w:rsidRPr="00F820F8">
        <w:lastRenderedPageBreak/>
        <w:t>Councils will get “backstop powers” to force trusts to admit children, and to object to schools’ published admissions numbers. They will take responsibility for in-year admissions, while admissions faces a “new statutory framework” to put children’s needs first and reform over-subscription rules.</w:t>
      </w:r>
    </w:p>
    <w:p w14:paraId="48F4187B" w14:textId="77777777" w:rsidR="00C80178" w:rsidRPr="00F820F8" w:rsidRDefault="00C80178" w:rsidP="00931C4E">
      <w:pPr>
        <w:pStyle w:val="ListParagraph"/>
        <w:numPr>
          <w:ilvl w:val="0"/>
          <w:numId w:val="4"/>
        </w:numPr>
      </w:pPr>
      <w:r w:rsidRPr="00F820F8">
        <w:t>Councils will be able to launch MATs as expected, but the focus will be “where too few strong trusts exist”. The minister will have powers to mass convert all a council’s schools at their request.</w:t>
      </w:r>
    </w:p>
    <w:p w14:paraId="575BF535" w14:textId="77777777" w:rsidR="00C80178" w:rsidRPr="00F820F8" w:rsidRDefault="00C80178" w:rsidP="00931C4E">
      <w:pPr>
        <w:pStyle w:val="ListParagraph"/>
        <w:numPr>
          <w:ilvl w:val="0"/>
          <w:numId w:val="4"/>
        </w:numPr>
      </w:pPr>
      <w:r w:rsidRPr="00F820F8">
        <w:t>A new system of proactive assurance with Local Safeguarding Partnerships commissioning safeguarding audits every three years. This will “help ensure that all schools’ policies are consistent with local safeguarding arrangements and the academy trust standards”.</w:t>
      </w:r>
    </w:p>
    <w:p w14:paraId="7DDAD9E0" w14:textId="77777777" w:rsidR="00C80178" w:rsidRPr="00F820F8" w:rsidRDefault="00C80178" w:rsidP="00931C4E">
      <w:pPr>
        <w:pStyle w:val="ListParagraph"/>
        <w:numPr>
          <w:ilvl w:val="1"/>
          <w:numId w:val="4"/>
        </w:numPr>
        <w:rPr>
          <w:u w:val="single"/>
        </w:rPr>
      </w:pPr>
      <w:r w:rsidRPr="00F820F8">
        <w:rPr>
          <w:u w:val="single"/>
        </w:rPr>
        <w:t>Grammar schools</w:t>
      </w:r>
    </w:p>
    <w:p w14:paraId="4FE56E98" w14:textId="77777777" w:rsidR="00C80178" w:rsidRPr="00F820F8" w:rsidRDefault="00C80178" w:rsidP="00931C4E">
      <w:pPr>
        <w:pStyle w:val="ListParagraph"/>
        <w:numPr>
          <w:ilvl w:val="0"/>
          <w:numId w:val="4"/>
        </w:numPr>
      </w:pPr>
      <w:r w:rsidRPr="00F820F8">
        <w:t>The DfE wants to absorb more grammar institutions into a "family of multi-academy trusts", while still protecting their status.</w:t>
      </w:r>
    </w:p>
    <w:p w14:paraId="2FD09FC0" w14:textId="77777777" w:rsidR="00C80178" w:rsidRPr="00F820F8" w:rsidRDefault="00C80178" w:rsidP="00C80178"/>
    <w:p w14:paraId="718D5D1E" w14:textId="77777777" w:rsidR="00C80178" w:rsidRPr="00F820F8" w:rsidRDefault="00C80178" w:rsidP="00C80178">
      <w:pPr>
        <w:rPr>
          <w:b/>
        </w:rPr>
      </w:pPr>
      <w:r w:rsidRPr="00F820F8">
        <w:rPr>
          <w:b/>
        </w:rPr>
        <w:t>Policies already announced</w:t>
      </w:r>
    </w:p>
    <w:p w14:paraId="573A35F8" w14:textId="77777777" w:rsidR="00C80178" w:rsidRPr="00F820F8" w:rsidRDefault="00C80178" w:rsidP="00C80178">
      <w:pPr>
        <w:ind w:left="0"/>
        <w:rPr>
          <w:u w:val="single"/>
        </w:rPr>
      </w:pPr>
      <w:r w:rsidRPr="00F820F8">
        <w:rPr>
          <w:u w:val="single"/>
        </w:rPr>
        <w:t xml:space="preserve"> An excellent teacher for every child</w:t>
      </w:r>
    </w:p>
    <w:p w14:paraId="6F353E7D" w14:textId="77777777" w:rsidR="00C80178" w:rsidRPr="00F820F8" w:rsidRDefault="00C80178" w:rsidP="00931C4E">
      <w:pPr>
        <w:pStyle w:val="ListParagraph"/>
        <w:numPr>
          <w:ilvl w:val="0"/>
          <w:numId w:val="1"/>
        </w:numPr>
      </w:pPr>
      <w:r w:rsidRPr="00F820F8">
        <w:t>500,000 teacher training and development opportunities by 2024, establishing a flagship Institute of Teaching, and teacher trainers being reaccredited.</w:t>
      </w:r>
    </w:p>
    <w:p w14:paraId="68AB219E" w14:textId="77777777" w:rsidR="00C80178" w:rsidRPr="00F820F8" w:rsidRDefault="00C80178" w:rsidP="00931C4E">
      <w:pPr>
        <w:pStyle w:val="ListParagraph"/>
        <w:numPr>
          <w:ilvl w:val="0"/>
          <w:numId w:val="1"/>
        </w:numPr>
      </w:pPr>
      <w:r w:rsidRPr="00F820F8">
        <w:t>Specialist training to drive better literacy through a new National Professional Qualification for Leading Literacy; a new National Professional Qualification for Early Years Leadership; and up to £180m investment in the early years workforce, including training for early years practitioners to support literacy and numeracy teaching.</w:t>
      </w:r>
    </w:p>
    <w:p w14:paraId="08358CEF" w14:textId="77777777" w:rsidR="00C80178" w:rsidRPr="00F820F8" w:rsidRDefault="00C80178" w:rsidP="00931C4E">
      <w:pPr>
        <w:pStyle w:val="ListParagraph"/>
        <w:numPr>
          <w:ilvl w:val="0"/>
          <w:numId w:val="1"/>
        </w:numPr>
      </w:pPr>
      <w:r w:rsidRPr="00F820F8">
        <w:t>Old policies with money attached include the pledge to raise teacher starting salaries to £30k by 2023 and the £3k retention payments for maths and science teachers in disadvantaged areas.</w:t>
      </w:r>
    </w:p>
    <w:p w14:paraId="096C5AD5" w14:textId="77777777" w:rsidR="00C80178" w:rsidRPr="00F820F8" w:rsidRDefault="00C80178" w:rsidP="00931C4E">
      <w:pPr>
        <w:pStyle w:val="ListParagraph"/>
        <w:numPr>
          <w:ilvl w:val="0"/>
          <w:numId w:val="1"/>
        </w:numPr>
      </w:pPr>
      <w:r w:rsidRPr="00F820F8">
        <w:t>There is also a new relocation premium to help teachers from around the world with visas and other expenses and bursaries for international trainees.</w:t>
      </w:r>
    </w:p>
    <w:p w14:paraId="1CE56516" w14:textId="77777777" w:rsidR="00C80178" w:rsidRPr="00F820F8" w:rsidRDefault="00C80178" w:rsidP="00931C4E">
      <w:pPr>
        <w:pStyle w:val="ListParagraph"/>
        <w:numPr>
          <w:ilvl w:val="0"/>
          <w:numId w:val="1"/>
        </w:numPr>
      </w:pPr>
      <w:r w:rsidRPr="00F820F8">
        <w:t>Ofsted will also inspect all ITT providers by July 2024, and then every three years after that.</w:t>
      </w:r>
    </w:p>
    <w:p w14:paraId="2763D050" w14:textId="77777777" w:rsidR="00C80178" w:rsidRPr="00F820F8" w:rsidRDefault="00C80178" w:rsidP="00931C4E">
      <w:pPr>
        <w:pStyle w:val="ListParagraph"/>
        <w:numPr>
          <w:ilvl w:val="0"/>
          <w:numId w:val="1"/>
        </w:numPr>
      </w:pPr>
      <w:r w:rsidRPr="00F820F8">
        <w:t>The government will fulfil its promise of offering six million tutoring courses by 2024 to help pupils catch up, using the National Tutoring Programme.</w:t>
      </w:r>
    </w:p>
    <w:p w14:paraId="3B3B664D" w14:textId="77777777" w:rsidR="00C80178" w:rsidRPr="00F820F8" w:rsidRDefault="00C80178" w:rsidP="00931C4E">
      <w:pPr>
        <w:pStyle w:val="ListParagraph"/>
        <w:numPr>
          <w:ilvl w:val="0"/>
          <w:numId w:val="1"/>
        </w:numPr>
      </w:pPr>
      <w:r w:rsidRPr="00F820F8">
        <w:t>Ofsted will inspect every school by 2025, including the backlog of "outstanding" schools that haven't been inspected for many years.</w:t>
      </w:r>
    </w:p>
    <w:p w14:paraId="70D07E9F" w14:textId="77777777" w:rsidR="00C80178" w:rsidRPr="00F820F8" w:rsidRDefault="00C80178" w:rsidP="00C80178"/>
    <w:p w14:paraId="09969420" w14:textId="77777777" w:rsidR="00C80178" w:rsidRPr="00F820F8" w:rsidRDefault="00C80178" w:rsidP="00C80178">
      <w:pPr>
        <w:ind w:left="0"/>
        <w:rPr>
          <w:u w:val="single"/>
        </w:rPr>
      </w:pPr>
      <w:r w:rsidRPr="00F820F8">
        <w:rPr>
          <w:u w:val="single"/>
        </w:rPr>
        <w:t>Delivering high standards of curriculum, behaviour and attendance</w:t>
      </w:r>
    </w:p>
    <w:p w14:paraId="70BD3490" w14:textId="77777777" w:rsidR="00C80178" w:rsidRPr="00F820F8" w:rsidRDefault="00C80178" w:rsidP="00931C4E">
      <w:pPr>
        <w:pStyle w:val="ListParagraph"/>
        <w:numPr>
          <w:ilvl w:val="0"/>
          <w:numId w:val="2"/>
        </w:numPr>
      </w:pPr>
      <w:r w:rsidRPr="00F820F8">
        <w:lastRenderedPageBreak/>
        <w:t>Turn Oak National Academy into a new arms-length curriculum body, offering free, adaptable digital curriculum resources and video lessons, free for all teachers.</w:t>
      </w:r>
    </w:p>
    <w:p w14:paraId="25966735" w14:textId="77777777" w:rsidR="00C80178" w:rsidRPr="00F820F8" w:rsidRDefault="00C80178" w:rsidP="00931C4E">
      <w:pPr>
        <w:pStyle w:val="ListParagraph"/>
        <w:numPr>
          <w:ilvl w:val="0"/>
          <w:numId w:val="2"/>
        </w:numPr>
      </w:pPr>
      <w:r w:rsidRPr="00F820F8">
        <w:t>It commits to no changes to the national curriculum “for the remainder of the Parliament”, and GCSEs and A-levels to remain in place, returning to pre-pandemic grading in 2023.</w:t>
      </w:r>
    </w:p>
    <w:p w14:paraId="16022F81" w14:textId="77777777" w:rsidR="00C80178" w:rsidRPr="00F820F8" w:rsidRDefault="00C80178" w:rsidP="00931C4E">
      <w:pPr>
        <w:pStyle w:val="ListParagraph"/>
        <w:numPr>
          <w:ilvl w:val="0"/>
          <w:numId w:val="2"/>
        </w:numPr>
      </w:pPr>
      <w:r w:rsidRPr="00F820F8">
        <w:t>New behaviour guidance, and legislation for a register for children not in school, leading to policies being in place in each school.</w:t>
      </w:r>
    </w:p>
    <w:p w14:paraId="6CE513C5" w14:textId="77777777" w:rsidR="00C80178" w:rsidRPr="00F820F8" w:rsidRDefault="00C80178" w:rsidP="00C80178">
      <w:pPr>
        <w:ind w:left="0"/>
        <w:rPr>
          <w:u w:val="single"/>
        </w:rPr>
      </w:pPr>
      <w:r w:rsidRPr="00F820F8">
        <w:t xml:space="preserve"> </w:t>
      </w:r>
      <w:r w:rsidRPr="00F820F8">
        <w:rPr>
          <w:u w:val="single"/>
        </w:rPr>
        <w:t>Target support for every child who needs it</w:t>
      </w:r>
    </w:p>
    <w:p w14:paraId="2B345757" w14:textId="77777777" w:rsidR="00C80178" w:rsidRPr="00F820F8" w:rsidRDefault="00C80178" w:rsidP="00931C4E">
      <w:pPr>
        <w:pStyle w:val="ListParagraph"/>
        <w:numPr>
          <w:ilvl w:val="0"/>
          <w:numId w:val="3"/>
        </w:numPr>
      </w:pPr>
      <w:r w:rsidRPr="00F820F8">
        <w:t>The Education Endowment Foundation will be funded with at least £100 million so it can “continue its crucial work to build the evidence base” for “at least the next decade”.</w:t>
      </w:r>
    </w:p>
    <w:p w14:paraId="1207784E" w14:textId="77777777" w:rsidR="00C80178" w:rsidRPr="00F820F8" w:rsidRDefault="00C80178" w:rsidP="00931C4E">
      <w:pPr>
        <w:pStyle w:val="ListParagraph"/>
        <w:numPr>
          <w:ilvl w:val="0"/>
          <w:numId w:val="3"/>
        </w:numPr>
      </w:pPr>
      <w:r w:rsidRPr="00F820F8">
        <w:t>£55 million for the Accelerator Fund to “develop and scale-up the best-evidence literacy and numeracy interventions”.</w:t>
      </w:r>
    </w:p>
    <w:p w14:paraId="439EF7B1" w14:textId="77777777" w:rsidR="00C80178" w:rsidRPr="00F820F8" w:rsidRDefault="00C80178" w:rsidP="00931C4E">
      <w:pPr>
        <w:numPr>
          <w:ilvl w:val="0"/>
          <w:numId w:val="3"/>
        </w:numPr>
        <w:spacing w:before="100" w:beforeAutospacing="1" w:after="120" w:afterAutospacing="0"/>
        <w:rPr>
          <w:rFonts w:eastAsia="Times New Roman"/>
          <w:color w:val="212937"/>
          <w:lang w:eastAsia="en-GB"/>
        </w:rPr>
      </w:pPr>
      <w:r w:rsidRPr="00F820F8">
        <w:rPr>
          <w:rFonts w:eastAsia="Times New Roman"/>
          <w:color w:val="212937"/>
          <w:lang w:eastAsia="en-GB"/>
        </w:rPr>
        <w:t>Every school to have access to funded training for a senior mental health lead.</w:t>
      </w:r>
    </w:p>
    <w:p w14:paraId="44911359" w14:textId="77777777" w:rsidR="00C80178" w:rsidRDefault="00C80178" w:rsidP="00931C4E">
      <w:pPr>
        <w:numPr>
          <w:ilvl w:val="0"/>
          <w:numId w:val="3"/>
        </w:numPr>
        <w:spacing w:before="100" w:beforeAutospacing="1" w:after="120" w:afterAutospacing="0"/>
        <w:rPr>
          <w:rFonts w:eastAsia="Times New Roman"/>
          <w:color w:val="212937"/>
          <w:lang w:eastAsia="en-GB"/>
        </w:rPr>
      </w:pPr>
      <w:r w:rsidRPr="00F820F8">
        <w:rPr>
          <w:rFonts w:eastAsia="Times New Roman"/>
          <w:color w:val="212937"/>
          <w:lang w:eastAsia="en-GB"/>
        </w:rPr>
        <w:t>The government will make £86 million available to grow and strengthen multi-academy trusts over the next three years, with a particular focus on Education Investment Areas. Across a subset of 24 priority Education Investment Areas – including all previous Opportunity Areas – which have some of the highest rates of disadvantage in the country, a further £40 million of additional funding is to be provided for bespoke interventions to address local needs, such as high absence rates.</w:t>
      </w:r>
    </w:p>
    <w:p w14:paraId="1A9FCC1B" w14:textId="77777777" w:rsidR="00C32925" w:rsidRDefault="00C32925" w:rsidP="00C32925">
      <w:pPr>
        <w:spacing w:before="100" w:beforeAutospacing="1" w:after="120" w:afterAutospacing="0"/>
        <w:rPr>
          <w:rFonts w:eastAsia="Times New Roman"/>
          <w:color w:val="212937"/>
          <w:lang w:eastAsia="en-GB"/>
        </w:rPr>
      </w:pPr>
    </w:p>
    <w:p w14:paraId="7F65D74F" w14:textId="0318A410" w:rsidR="00C32925" w:rsidRDefault="00C32925" w:rsidP="00593C7D">
      <w:pPr>
        <w:pStyle w:val="ListParagraph"/>
        <w:numPr>
          <w:ilvl w:val="0"/>
          <w:numId w:val="30"/>
        </w:numPr>
        <w:spacing w:before="100" w:beforeAutospacing="1" w:after="120" w:afterAutospacing="0"/>
        <w:rPr>
          <w:rFonts w:eastAsia="Times New Roman"/>
          <w:color w:val="212937"/>
          <w:lang w:eastAsia="en-GB"/>
        </w:rPr>
      </w:pPr>
      <w:r w:rsidRPr="00C32925">
        <w:rPr>
          <w:rFonts w:eastAsia="Times New Roman"/>
          <w:color w:val="212937"/>
          <w:lang w:eastAsia="en-GB"/>
        </w:rPr>
        <w:t xml:space="preserve">The </w:t>
      </w:r>
      <w:r w:rsidRPr="007D464E">
        <w:rPr>
          <w:rFonts w:eastAsia="Times New Roman"/>
          <w:b/>
          <w:color w:val="212937"/>
          <w:lang w:eastAsia="en-GB"/>
        </w:rPr>
        <w:t>NEU</w:t>
      </w:r>
      <w:r w:rsidR="007D464E">
        <w:rPr>
          <w:rFonts w:eastAsia="Times New Roman"/>
          <w:color w:val="212937"/>
          <w:lang w:eastAsia="en-GB"/>
        </w:rPr>
        <w:t xml:space="preserve"> </w:t>
      </w:r>
      <w:r w:rsidRPr="00C32925">
        <w:rPr>
          <w:rFonts w:eastAsia="Times New Roman"/>
          <w:color w:val="212937"/>
          <w:lang w:eastAsia="en-GB"/>
        </w:rPr>
        <w:t xml:space="preserve">has released analysis it claims </w:t>
      </w:r>
      <w:r w:rsidRPr="007D464E">
        <w:rPr>
          <w:rFonts w:eastAsia="Times New Roman"/>
          <w:b/>
          <w:color w:val="212937"/>
          <w:lang w:eastAsia="en-GB"/>
        </w:rPr>
        <w:t>calls into question the government’s “case for a fully trust-led system</w:t>
      </w:r>
      <w:r w:rsidRPr="00C32925">
        <w:rPr>
          <w:rFonts w:eastAsia="Times New Roman"/>
          <w:color w:val="212937"/>
          <w:lang w:eastAsia="en-GB"/>
        </w:rPr>
        <w:t>”.</w:t>
      </w:r>
      <w:r w:rsidR="007D464E">
        <w:rPr>
          <w:rFonts w:eastAsia="Times New Roman"/>
          <w:color w:val="212937"/>
          <w:lang w:eastAsia="en-GB"/>
        </w:rPr>
        <w:t xml:space="preserve"> T</w:t>
      </w:r>
      <w:r w:rsidR="007D464E" w:rsidRPr="007D464E">
        <w:rPr>
          <w:rFonts w:eastAsia="Times New Roman"/>
          <w:color w:val="212937"/>
          <w:lang w:eastAsia="en-GB"/>
        </w:rPr>
        <w:t>he NEU accused the government of “systematically misreporting Ofsted grades for many schools”, with data not taking account of schools that have converted since their last inspection.</w:t>
      </w:r>
      <w:r w:rsidR="007D464E">
        <w:rPr>
          <w:rFonts w:eastAsia="Times New Roman"/>
          <w:color w:val="212937"/>
          <w:lang w:eastAsia="en-GB"/>
        </w:rPr>
        <w:t xml:space="preserve"> </w:t>
      </w:r>
      <w:r w:rsidR="007D464E" w:rsidRPr="007D464E">
        <w:rPr>
          <w:rFonts w:eastAsia="Times New Roman"/>
          <w:color w:val="212937"/>
          <w:lang w:eastAsia="en-GB"/>
        </w:rPr>
        <w:t>Its own analysis found that that 90 per cent of maintained schools previously rated less than good improved to ‘good’ or ‘outstanding’, compared to 74 per cent of sponsored academies.</w:t>
      </w:r>
      <w:r w:rsidR="007D464E">
        <w:rPr>
          <w:rFonts w:eastAsia="Times New Roman"/>
          <w:color w:val="212937"/>
          <w:lang w:eastAsia="en-GB"/>
        </w:rPr>
        <w:t xml:space="preserve"> </w:t>
      </w:r>
      <w:r w:rsidR="007D464E" w:rsidRPr="007D464E">
        <w:rPr>
          <w:rFonts w:eastAsia="Times New Roman"/>
          <w:color w:val="212937"/>
          <w:lang w:eastAsia="en-GB"/>
        </w:rPr>
        <w:t>And 11 per cent of maintained schools currently rated ‘inadequate’ or ‘requires improvement’ were previously ‘good’ or ‘outstanding’. In comparison, 28 per cent of sponsored academies were downgraded.</w:t>
      </w:r>
      <w:r w:rsidR="007D464E">
        <w:rPr>
          <w:rFonts w:eastAsia="Times New Roman"/>
          <w:color w:val="212937"/>
          <w:lang w:eastAsia="en-GB"/>
        </w:rPr>
        <w:t xml:space="preserve"> See </w:t>
      </w:r>
      <w:hyperlink r:id="rId15" w:history="1">
        <w:r w:rsidR="00593C7D" w:rsidRPr="00E970E9">
          <w:rPr>
            <w:rStyle w:val="Hyperlink"/>
            <w:rFonts w:eastAsia="Times New Roman"/>
            <w:lang w:eastAsia="en-GB"/>
          </w:rPr>
          <w:t>https://www.theguardian.com/education/2022/mar/31/education-union-criticises-badly-flawed-evidence-behind-academy-drive</w:t>
        </w:r>
      </w:hyperlink>
      <w:r w:rsidR="00593C7D">
        <w:rPr>
          <w:rFonts w:eastAsia="Times New Roman"/>
          <w:color w:val="212937"/>
          <w:lang w:eastAsia="en-GB"/>
        </w:rPr>
        <w:t xml:space="preserve"> </w:t>
      </w:r>
    </w:p>
    <w:p w14:paraId="0BEEF7EE" w14:textId="77777777" w:rsidR="003B54CE" w:rsidRDefault="003B54CE" w:rsidP="003B54CE">
      <w:pPr>
        <w:spacing w:before="100" w:beforeAutospacing="1" w:after="120" w:afterAutospacing="0"/>
        <w:rPr>
          <w:rFonts w:eastAsia="Times New Roman"/>
          <w:color w:val="212937"/>
          <w:lang w:eastAsia="en-GB"/>
        </w:rPr>
      </w:pPr>
    </w:p>
    <w:p w14:paraId="6DA8C83A" w14:textId="5947AA59" w:rsidR="003B54CE" w:rsidRPr="003B54CE" w:rsidRDefault="003B54CE" w:rsidP="00D704CE">
      <w:pPr>
        <w:pStyle w:val="ListParagraph"/>
        <w:numPr>
          <w:ilvl w:val="0"/>
          <w:numId w:val="30"/>
        </w:numPr>
        <w:spacing w:before="100" w:beforeAutospacing="1" w:after="120" w:afterAutospacing="0"/>
        <w:rPr>
          <w:rFonts w:eastAsia="Times New Roman"/>
          <w:color w:val="212937"/>
          <w:lang w:eastAsia="en-GB"/>
        </w:rPr>
      </w:pPr>
      <w:r w:rsidRPr="003B54CE">
        <w:rPr>
          <w:rFonts w:eastAsia="Times New Roman"/>
          <w:color w:val="212937"/>
          <w:lang w:eastAsia="en-GB"/>
        </w:rPr>
        <w:t>Researchers</w:t>
      </w:r>
      <w:r>
        <w:rPr>
          <w:rFonts w:eastAsia="Times New Roman"/>
          <w:color w:val="212937"/>
          <w:lang w:eastAsia="en-GB"/>
        </w:rPr>
        <w:t xml:space="preserve"> have</w:t>
      </w:r>
      <w:r w:rsidRPr="003B54CE">
        <w:rPr>
          <w:rFonts w:eastAsia="Times New Roman"/>
          <w:color w:val="212937"/>
          <w:lang w:eastAsia="en-GB"/>
        </w:rPr>
        <w:t xml:space="preserve"> dispute evidence behind </w:t>
      </w:r>
      <w:r>
        <w:rPr>
          <w:rFonts w:eastAsia="Times New Roman"/>
          <w:color w:val="212937"/>
          <w:lang w:eastAsia="en-GB"/>
        </w:rPr>
        <w:t>the</w:t>
      </w:r>
      <w:r w:rsidRPr="003B54CE">
        <w:rPr>
          <w:rFonts w:eastAsia="Times New Roman"/>
          <w:color w:val="212937"/>
          <w:lang w:eastAsia="en-GB"/>
        </w:rPr>
        <w:t xml:space="preserve"> call for academy trusts to be 'on a trajectory' to running 10 schools or 7,500 pupils</w:t>
      </w:r>
      <w:r w:rsidR="00595CC2">
        <w:rPr>
          <w:rFonts w:eastAsia="Times New Roman"/>
          <w:color w:val="212937"/>
          <w:lang w:eastAsia="en-GB"/>
        </w:rPr>
        <w:t xml:space="preserve">. </w:t>
      </w:r>
      <w:r w:rsidR="00595CC2" w:rsidRPr="00595CC2">
        <w:rPr>
          <w:rFonts w:eastAsia="Times New Roman"/>
          <w:color w:val="212937"/>
          <w:lang w:eastAsia="en-GB"/>
        </w:rPr>
        <w:t xml:space="preserve">The </w:t>
      </w:r>
      <w:r w:rsidR="00595CC2" w:rsidRPr="00595CC2">
        <w:rPr>
          <w:rFonts w:eastAsia="Times New Roman"/>
          <w:b/>
          <w:color w:val="212937"/>
          <w:lang w:eastAsia="en-GB"/>
        </w:rPr>
        <w:t>Education Policy Institute</w:t>
      </w:r>
      <w:r w:rsidR="00595CC2" w:rsidRPr="00595CC2">
        <w:rPr>
          <w:rFonts w:eastAsia="Times New Roman"/>
          <w:color w:val="212937"/>
          <w:lang w:eastAsia="en-GB"/>
        </w:rPr>
        <w:t xml:space="preserve"> (EPI) think tank said its previous research, looking at the impact of Covid on school finances, had found bigger trusts were not always more resilient </w:t>
      </w:r>
      <w:r w:rsidR="00595CC2" w:rsidRPr="00595CC2">
        <w:rPr>
          <w:rFonts w:eastAsia="Times New Roman"/>
          <w:color w:val="212937"/>
          <w:lang w:eastAsia="en-GB"/>
        </w:rPr>
        <w:lastRenderedPageBreak/>
        <w:t>in the face of financial pressures when all of their academies' finances come under pressure at once.</w:t>
      </w:r>
      <w:r w:rsidR="00D704CE">
        <w:rPr>
          <w:rFonts w:eastAsia="Times New Roman"/>
          <w:color w:val="212937"/>
          <w:lang w:eastAsia="en-GB"/>
        </w:rPr>
        <w:t xml:space="preserve"> The </w:t>
      </w:r>
      <w:r w:rsidR="00D704CE" w:rsidRPr="00D704CE">
        <w:rPr>
          <w:rFonts w:eastAsia="Times New Roman"/>
          <w:b/>
          <w:color w:val="212937"/>
          <w:lang w:eastAsia="en-GB"/>
        </w:rPr>
        <w:t>NFER</w:t>
      </w:r>
      <w:r w:rsidR="00D704CE">
        <w:rPr>
          <w:rFonts w:eastAsia="Times New Roman"/>
          <w:color w:val="212937"/>
          <w:lang w:eastAsia="en-GB"/>
        </w:rPr>
        <w:t xml:space="preserve"> said </w:t>
      </w:r>
      <w:r w:rsidR="00D704CE" w:rsidRPr="00D704CE">
        <w:rPr>
          <w:rFonts w:eastAsia="Times New Roman"/>
          <w:color w:val="212937"/>
          <w:lang w:eastAsia="en-GB"/>
        </w:rPr>
        <w:t>there is "no conclusive evidence" that MATs are more effective than maintained schools or single school trusts at managing their finances and that the DfE's claims were "difficult to evidence".</w:t>
      </w:r>
    </w:p>
    <w:p w14:paraId="0D8DB35C" w14:textId="77777777" w:rsidR="00F820F8" w:rsidRPr="00F820F8" w:rsidRDefault="00F820F8" w:rsidP="00F820F8">
      <w:pPr>
        <w:spacing w:before="100" w:beforeAutospacing="1" w:after="120" w:afterAutospacing="0"/>
        <w:rPr>
          <w:rFonts w:eastAsia="Times New Roman"/>
          <w:color w:val="212937"/>
          <w:lang w:eastAsia="en-GB"/>
        </w:rPr>
      </w:pPr>
    </w:p>
    <w:p w14:paraId="10269549" w14:textId="39B42E23" w:rsidR="00F820F8" w:rsidRPr="00F820F8" w:rsidRDefault="00F820F8" w:rsidP="000F63D2">
      <w:pPr>
        <w:spacing w:before="100" w:beforeAutospacing="1" w:after="120" w:afterAutospacing="0"/>
        <w:ind w:left="0"/>
        <w:rPr>
          <w:rFonts w:eastAsia="Times New Roman"/>
          <w:b/>
          <w:color w:val="00B0F0"/>
          <w:lang w:eastAsia="en-GB"/>
        </w:rPr>
      </w:pPr>
      <w:r w:rsidRPr="00F820F8">
        <w:rPr>
          <w:rFonts w:eastAsia="Times New Roman"/>
          <w:b/>
          <w:color w:val="00B0F0"/>
          <w:lang w:eastAsia="en-GB"/>
        </w:rPr>
        <w:t>Documents issued relating to the white paper</w:t>
      </w:r>
    </w:p>
    <w:p w14:paraId="66B0D4CE" w14:textId="77777777" w:rsidR="00C80178" w:rsidRPr="00036321" w:rsidRDefault="00C80178" w:rsidP="00820EE4">
      <w:pPr>
        <w:rPr>
          <w:rStyle w:val="Hyperlink"/>
          <w:b/>
          <w:color w:val="00B0F0"/>
          <w:u w:val="none"/>
        </w:rPr>
      </w:pPr>
    </w:p>
    <w:p w14:paraId="127910B3" w14:textId="77777777" w:rsidR="00D21EAD" w:rsidRDefault="00D21EAD" w:rsidP="00931C4E">
      <w:pPr>
        <w:pStyle w:val="ListParagraph"/>
        <w:numPr>
          <w:ilvl w:val="0"/>
          <w:numId w:val="7"/>
        </w:numPr>
      </w:pPr>
      <w:r>
        <w:t xml:space="preserve">The DfE is proposing </w:t>
      </w:r>
      <w:r w:rsidRPr="00F02BC3">
        <w:rPr>
          <w:b/>
        </w:rPr>
        <w:t>to make all schools with two consecutive Ofsted judgments of below ‘Good’ eligible for intervention</w:t>
      </w:r>
      <w:r>
        <w:t xml:space="preserve">. </w:t>
      </w:r>
    </w:p>
    <w:p w14:paraId="49826DF5" w14:textId="77777777" w:rsidR="00D21EAD" w:rsidRDefault="00D21EAD" w:rsidP="00931C4E">
      <w:pPr>
        <w:pStyle w:val="ListParagraph"/>
        <w:numPr>
          <w:ilvl w:val="0"/>
          <w:numId w:val="8"/>
        </w:numPr>
      </w:pPr>
      <w:r>
        <w:t xml:space="preserve">This will enable the Secretary of State to </w:t>
      </w:r>
      <w:r w:rsidRPr="00F02BC3">
        <w:rPr>
          <w:b/>
        </w:rPr>
        <w:t>move these schools into strong trusts</w:t>
      </w:r>
      <w:r>
        <w:t>. This change to the Department’s policy on intervention in schools would be introduced from September 2022, pending the outcome of a consultation. T</w:t>
      </w:r>
      <w:r w:rsidRPr="00BE03D7">
        <w:t xml:space="preserve">he consultation says the government will initially focus its efforts on “coasting” schools in the 55 education improvement areas (EIAs), and those with a “long-term history of underperformance”. </w:t>
      </w:r>
      <w:r>
        <w:t xml:space="preserve">Government describes these as schools with five consecutive less than ‘good’ Ofsted judgments, of which there are 200 educating around 110,000 pupils. But intervention will not be “automatic”. </w:t>
      </w:r>
      <w:r w:rsidRPr="00841484">
        <w:t xml:space="preserve">The consultation says that 4.2 per cent of state-funded schools in England – more than 900 schools – have successive less than ‘good’ grades. This rises to 5.7 per cent in EIAs. </w:t>
      </w:r>
      <w:r>
        <w:t xml:space="preserve"> The consultation states that regional directors – the rebranded regional school commissioners – will decide on a case-by-case basis if action is required. </w:t>
      </w:r>
    </w:p>
    <w:p w14:paraId="2BC11C0F" w14:textId="77777777" w:rsidR="00D21EAD" w:rsidRDefault="00D21EAD" w:rsidP="00931C4E">
      <w:pPr>
        <w:pStyle w:val="ListParagraph"/>
        <w:numPr>
          <w:ilvl w:val="0"/>
          <w:numId w:val="8"/>
        </w:numPr>
      </w:pPr>
      <w:r w:rsidRPr="00205862">
        <w:t>“</w:t>
      </w:r>
      <w:r w:rsidRPr="00F02BC3">
        <w:rPr>
          <w:b/>
        </w:rPr>
        <w:t>Coasting” academies</w:t>
      </w:r>
      <w:r w:rsidRPr="00205862">
        <w:t xml:space="preserve"> already part of a MAT “may” be transferred to another trust if the regional director is “not confident that the current MAT is likely to secure necessary improvements”. </w:t>
      </w:r>
      <w:r>
        <w:t xml:space="preserve"> </w:t>
      </w:r>
      <w:r w:rsidRPr="0075645B">
        <w:t xml:space="preserve">Coasting schools are currently defined by pupil performance and progress, but the DfE will “revoke these regulations” in favour of reference to consecutive Ofsted judgements. </w:t>
      </w:r>
      <w:r>
        <w:t xml:space="preserve"> Intervention in academies will result in a termination warning notice, which is currently issued where academies are put in special measures. However the consultation says “inspection histories” of academies will be taken into account – meaning the school’s previous grades under the local authority or old trust will be counted. When local authority-maintained schools convert to an academy, it becomes a new school. The consultation adds: “This will allow RDs to hold academy trusts to account for improving their academies rapidly once they have converted or transferred.” However government will “not normally intervene” before an academy has received a full inspection under their current trust. </w:t>
      </w:r>
    </w:p>
    <w:p w14:paraId="2A5E2CF0" w14:textId="77777777" w:rsidR="00D21EAD" w:rsidRDefault="00D21EAD" w:rsidP="00931C4E">
      <w:pPr>
        <w:pStyle w:val="ListParagraph"/>
        <w:numPr>
          <w:ilvl w:val="0"/>
          <w:numId w:val="8"/>
        </w:numPr>
      </w:pPr>
      <w:r w:rsidRPr="009F78FB">
        <w:t xml:space="preserve">Analysis by Education Datalab in February revealed just 1,215 of about 22,000 schools nationally had been </w:t>
      </w:r>
      <w:r w:rsidRPr="00F02BC3">
        <w:rPr>
          <w:b/>
        </w:rPr>
        <w:t>rated less than ‘good’</w:t>
      </w:r>
      <w:r w:rsidRPr="009F78FB">
        <w:t xml:space="preserve"> in their two most recent inspections. Just over 600 of those were in EIAs.</w:t>
      </w:r>
    </w:p>
    <w:p w14:paraId="79EEC395" w14:textId="77777777" w:rsidR="00D21EAD" w:rsidRDefault="00D21EAD" w:rsidP="00D21EAD">
      <w:pPr>
        <w:ind w:left="720"/>
      </w:pPr>
      <w:r>
        <w:lastRenderedPageBreak/>
        <w:t xml:space="preserve">See </w:t>
      </w:r>
      <w:hyperlink r:id="rId16" w:history="1">
        <w:r w:rsidRPr="00A51A3E">
          <w:rPr>
            <w:rStyle w:val="Hyperlink"/>
          </w:rPr>
          <w:t>https://www.gov.uk/government/consultations/supporting-schools-that-are-not-making-necessary-improvements</w:t>
        </w:r>
      </w:hyperlink>
      <w:r>
        <w:t xml:space="preserve">    </w:t>
      </w:r>
      <w:r w:rsidRPr="00F02BC3">
        <w:rPr>
          <w:b/>
        </w:rPr>
        <w:t>For the consultation</w:t>
      </w:r>
      <w:r>
        <w:t xml:space="preserve">, which closes on May 23, see </w:t>
      </w:r>
      <w:hyperlink r:id="rId17" w:history="1">
        <w:r w:rsidRPr="00A51A3E">
          <w:rPr>
            <w:rStyle w:val="Hyperlink"/>
          </w:rPr>
          <w:t>https://consult.education.gov.uk/intervention-policy-team/schools-that-are-not-making-necessary-improvements/</w:t>
        </w:r>
      </w:hyperlink>
      <w:r>
        <w:t xml:space="preserve"> </w:t>
      </w:r>
    </w:p>
    <w:p w14:paraId="1A13C8A1" w14:textId="77777777" w:rsidR="002F2557" w:rsidRDefault="002F2557" w:rsidP="00820EE4">
      <w:pPr>
        <w:rPr>
          <w:rStyle w:val="Hyperlink"/>
          <w:b/>
        </w:rPr>
      </w:pPr>
    </w:p>
    <w:p w14:paraId="6DFD6B45" w14:textId="77777777" w:rsidR="00242068" w:rsidRDefault="00242068" w:rsidP="00931C4E">
      <w:pPr>
        <w:pStyle w:val="ListParagraph"/>
        <w:numPr>
          <w:ilvl w:val="0"/>
          <w:numId w:val="9"/>
        </w:numPr>
      </w:pPr>
      <w:r w:rsidRPr="00304BF5">
        <w:t>The DfE has</w:t>
      </w:r>
      <w:r>
        <w:t xml:space="preserve"> provided</w:t>
      </w:r>
      <w:r w:rsidRPr="00304BF5">
        <w:t xml:space="preserve"> information on the expectation for all state-funded mainstream schools to </w:t>
      </w:r>
      <w:r w:rsidRPr="003E4058">
        <w:rPr>
          <w:b/>
        </w:rPr>
        <w:t>deliver a school week of at least 32.5 hours</w:t>
      </w:r>
      <w:r w:rsidRPr="00304BF5">
        <w:t xml:space="preserve"> by September 2023 at the latest.</w:t>
      </w:r>
      <w:r>
        <w:t xml:space="preserve"> </w:t>
      </w:r>
      <w:r w:rsidRPr="006B3A7F">
        <w:t>This follows the publication of DfE’s review of time in school and 16 to 19 settings in November 2021</w:t>
      </w:r>
      <w:r>
        <w:t xml:space="preserve">, </w:t>
      </w:r>
      <w:hyperlink r:id="rId18" w:history="1">
        <w:r w:rsidRPr="00A51A3E">
          <w:rPr>
            <w:rStyle w:val="Hyperlink"/>
          </w:rPr>
          <w:t>https://www.gov.uk/government/publications/review-of-time-in-school-and-16-to-19-settings</w:t>
        </w:r>
      </w:hyperlink>
      <w:r>
        <w:t xml:space="preserve">    See </w:t>
      </w:r>
      <w:hyperlink r:id="rId19" w:history="1">
        <w:r w:rsidRPr="00A51A3E">
          <w:rPr>
            <w:rStyle w:val="Hyperlink"/>
          </w:rPr>
          <w:t>https://www.gov.uk/government/publications/length-of-the-school-week-minimum-expectation</w:t>
        </w:r>
      </w:hyperlink>
      <w:r>
        <w:t xml:space="preserve">   All schools maintained by the local authority and special schools not maintained by the local authority are required to:</w:t>
      </w:r>
    </w:p>
    <w:p w14:paraId="2E09221D" w14:textId="77777777" w:rsidR="00242068" w:rsidRDefault="00242068" w:rsidP="00931C4E">
      <w:pPr>
        <w:pStyle w:val="ListParagraph"/>
        <w:numPr>
          <w:ilvl w:val="1"/>
          <w:numId w:val="9"/>
        </w:numPr>
      </w:pPr>
      <w:r>
        <w:t>Meet for at least 380 sessions or 190 days during any school year to educate their pupils</w:t>
      </w:r>
    </w:p>
    <w:p w14:paraId="2F6E89AE" w14:textId="77777777" w:rsidR="00242068" w:rsidRDefault="00242068" w:rsidP="00931C4E">
      <w:pPr>
        <w:pStyle w:val="ListParagraph"/>
        <w:numPr>
          <w:ilvl w:val="1"/>
          <w:numId w:val="9"/>
        </w:numPr>
      </w:pPr>
      <w:r>
        <w:t>Operate two sessions on every school day divided by a break in the middle of the day</w:t>
      </w:r>
    </w:p>
    <w:p w14:paraId="3EA49534" w14:textId="77777777" w:rsidR="00242068" w:rsidRDefault="00242068" w:rsidP="00931C4E">
      <w:pPr>
        <w:pStyle w:val="ListParagraph"/>
        <w:numPr>
          <w:ilvl w:val="1"/>
          <w:numId w:val="9"/>
        </w:numPr>
      </w:pPr>
      <w:r>
        <w:t>From September 2022, all state-funded schools are expected to publish their opening times on their school website.</w:t>
      </w:r>
    </w:p>
    <w:p w14:paraId="4AFCC02F" w14:textId="77777777" w:rsidR="00242068" w:rsidRDefault="00242068" w:rsidP="00931C4E">
      <w:pPr>
        <w:pStyle w:val="ListParagraph"/>
        <w:numPr>
          <w:ilvl w:val="1"/>
          <w:numId w:val="9"/>
        </w:numPr>
      </w:pPr>
      <w:r>
        <w:t>From spring 2023, all state-funded schools are expected to submit the length of their school week via the spring collection of the school census.</w:t>
      </w:r>
    </w:p>
    <w:p w14:paraId="5D65B22D" w14:textId="77777777" w:rsidR="00242068" w:rsidRDefault="00242068" w:rsidP="00931C4E">
      <w:pPr>
        <w:pStyle w:val="ListParagraph"/>
        <w:numPr>
          <w:ilvl w:val="1"/>
          <w:numId w:val="9"/>
        </w:numPr>
      </w:pPr>
      <w:r>
        <w:t>By September 2023 at the latest, all state-funded, mainstream schools will be expected to provide a compulsory school week of at least 32.5 hours.</w:t>
      </w:r>
    </w:p>
    <w:p w14:paraId="21713FCB" w14:textId="77777777" w:rsidR="00242068" w:rsidRDefault="00242068" w:rsidP="00931C4E">
      <w:pPr>
        <w:pStyle w:val="ListParagraph"/>
        <w:numPr>
          <w:ilvl w:val="1"/>
          <w:numId w:val="9"/>
        </w:numPr>
      </w:pPr>
      <w:r>
        <w:t>Ofsted will provide checks</w:t>
      </w:r>
    </w:p>
    <w:p w14:paraId="10A90140" w14:textId="77777777" w:rsidR="00242068" w:rsidRDefault="00242068" w:rsidP="00931C4E">
      <w:pPr>
        <w:pStyle w:val="ListParagraph"/>
        <w:numPr>
          <w:ilvl w:val="1"/>
          <w:numId w:val="9"/>
        </w:numPr>
      </w:pPr>
      <w:r>
        <w:t>The expectation does not apply to pupils in:</w:t>
      </w:r>
    </w:p>
    <w:p w14:paraId="3EA1B80F" w14:textId="77777777" w:rsidR="00242068" w:rsidRDefault="00242068" w:rsidP="00931C4E">
      <w:pPr>
        <w:pStyle w:val="ListParagraph"/>
        <w:numPr>
          <w:ilvl w:val="2"/>
          <w:numId w:val="9"/>
        </w:numPr>
      </w:pPr>
      <w:r>
        <w:t>early years and 16-19 education1 (including school sixth forms)</w:t>
      </w:r>
    </w:p>
    <w:p w14:paraId="5D1F000C" w14:textId="77777777" w:rsidR="00242068" w:rsidRDefault="00242068" w:rsidP="00931C4E">
      <w:pPr>
        <w:pStyle w:val="ListParagraph"/>
        <w:numPr>
          <w:ilvl w:val="2"/>
          <w:numId w:val="9"/>
        </w:numPr>
      </w:pPr>
      <w:r>
        <w:t>specialist settings (special schools and alternative provision</w:t>
      </w:r>
    </w:p>
    <w:p w14:paraId="0951BC15" w14:textId="77777777" w:rsidR="00242068" w:rsidRDefault="00242068" w:rsidP="00242068">
      <w:pPr>
        <w:ind w:left="720"/>
      </w:pPr>
      <w:r>
        <w:t>According to government survey data published last year, 52 per cent of primary schools and 62 per cent of secondary schools already run a day of six-and-a-half-hours or more. A further 41 per cent of primary schools and 35 per cent of secondary schools run a day that is between six hours and fifteen minutes and six and a half hours long, meaning they would only need short extensions to comply. Just 8 per cent of primary schools and 5 per cent of secondary schools run a school day of less than six hours and fifteen minutes.</w:t>
      </w:r>
    </w:p>
    <w:p w14:paraId="1FA91E70" w14:textId="77777777" w:rsidR="00242068" w:rsidRDefault="00242068" w:rsidP="00242068">
      <w:pPr>
        <w:ind w:left="720"/>
      </w:pPr>
    </w:p>
    <w:p w14:paraId="360179FE" w14:textId="77777777" w:rsidR="00242068" w:rsidRDefault="00242068" w:rsidP="00242068">
      <w:pPr>
        <w:ind w:left="360"/>
      </w:pPr>
    </w:p>
    <w:p w14:paraId="71B1CDCD" w14:textId="77777777" w:rsidR="00242068" w:rsidRDefault="00242068" w:rsidP="00931C4E">
      <w:pPr>
        <w:pStyle w:val="ListParagraph"/>
        <w:numPr>
          <w:ilvl w:val="0"/>
          <w:numId w:val="10"/>
        </w:numPr>
      </w:pPr>
      <w:r>
        <w:t>The DfE has issued d</w:t>
      </w:r>
      <w:r w:rsidRPr="00B35B9E">
        <w:t xml:space="preserve">etails of the </w:t>
      </w:r>
      <w:r w:rsidRPr="003E4058">
        <w:rPr>
          <w:b/>
        </w:rPr>
        <w:t>methodology and data used to select Education Investment Areas</w:t>
      </w:r>
      <w:r w:rsidRPr="00B35B9E">
        <w:t xml:space="preserve"> based on sustained low attainment at key stage 2 and key stage 4, and the subset of 24 Priority Education Investment Areas.</w:t>
      </w:r>
      <w:r>
        <w:t xml:space="preserve"> See </w:t>
      </w:r>
      <w:hyperlink r:id="rId20" w:history="1">
        <w:r w:rsidRPr="00A51A3E">
          <w:rPr>
            <w:rStyle w:val="Hyperlink"/>
          </w:rPr>
          <w:t>https://www.gov.uk/government/publications/education-investment-areas-</w:t>
        </w:r>
        <w:r w:rsidRPr="00A51A3E">
          <w:rPr>
            <w:rStyle w:val="Hyperlink"/>
          </w:rPr>
          <w:lastRenderedPageBreak/>
          <w:t>selection-methodology</w:t>
        </w:r>
      </w:hyperlink>
      <w:r>
        <w:rPr>
          <w:rStyle w:val="Hyperlink"/>
        </w:rPr>
        <w:t xml:space="preserve">  </w:t>
      </w:r>
      <w:r>
        <w:t xml:space="preserve"> </w:t>
      </w:r>
      <w:r w:rsidRPr="00074E26">
        <w:t>The government has named</w:t>
      </w:r>
      <w:r>
        <w:t xml:space="preserve"> the</w:t>
      </w:r>
      <w:r w:rsidRPr="00074E26">
        <w:t xml:space="preserve"> 24 “priority education investment areas” which will split around £40 million to tackle issues like absences.</w:t>
      </w:r>
      <w:r>
        <w:t xml:space="preserve"> </w:t>
      </w:r>
      <w:r w:rsidRPr="00852F39">
        <w:t>This subset is made up of 12 existing opportunity areas, and 12 other areas with low achievement and high levels of deprivation.</w:t>
      </w:r>
      <w:r>
        <w:t xml:space="preserve"> </w:t>
      </w:r>
      <w:r w:rsidRPr="00EB754C">
        <w:t>As set out in the levelling-up white paper, there will also be a “targeted number” of “high quality, academically focused 16-19 free schools in the areas where they are most needed”.</w:t>
      </w:r>
      <w:r>
        <w:t xml:space="preserve"> The 24 priority education investment areas are:</w:t>
      </w:r>
    </w:p>
    <w:p w14:paraId="4D312B15" w14:textId="77777777" w:rsidR="00242068" w:rsidRDefault="00242068" w:rsidP="005B28F3">
      <w:pPr>
        <w:ind w:left="0"/>
      </w:pPr>
    </w:p>
    <w:tbl>
      <w:tblPr>
        <w:tblStyle w:val="TableGrid"/>
        <w:tblW w:w="0" w:type="auto"/>
        <w:tblInd w:w="360" w:type="dxa"/>
        <w:tblLook w:val="04A0" w:firstRow="1" w:lastRow="0" w:firstColumn="1" w:lastColumn="0" w:noHBand="0" w:noVBand="1"/>
      </w:tblPr>
      <w:tblGrid>
        <w:gridCol w:w="2908"/>
        <w:gridCol w:w="2894"/>
        <w:gridCol w:w="2854"/>
      </w:tblGrid>
      <w:tr w:rsidR="00242068" w14:paraId="5A311132" w14:textId="77777777" w:rsidTr="00B22891">
        <w:tc>
          <w:tcPr>
            <w:tcW w:w="2908" w:type="dxa"/>
          </w:tcPr>
          <w:p w14:paraId="724E96F9" w14:textId="77777777" w:rsidR="00242068" w:rsidRDefault="00242068" w:rsidP="00931C4E">
            <w:pPr>
              <w:pStyle w:val="ListParagraph"/>
              <w:numPr>
                <w:ilvl w:val="0"/>
                <w:numId w:val="12"/>
              </w:numPr>
            </w:pPr>
            <w:r>
              <w:t>Blackpool</w:t>
            </w:r>
          </w:p>
          <w:p w14:paraId="4C02C033" w14:textId="77777777" w:rsidR="00242068" w:rsidRDefault="00242068" w:rsidP="00931C4E">
            <w:pPr>
              <w:pStyle w:val="ListParagraph"/>
              <w:numPr>
                <w:ilvl w:val="0"/>
                <w:numId w:val="12"/>
              </w:numPr>
            </w:pPr>
            <w:r>
              <w:t>Bradford</w:t>
            </w:r>
          </w:p>
          <w:p w14:paraId="2094342E" w14:textId="77777777" w:rsidR="00242068" w:rsidRDefault="00242068" w:rsidP="00931C4E">
            <w:pPr>
              <w:pStyle w:val="ListParagraph"/>
              <w:numPr>
                <w:ilvl w:val="0"/>
                <w:numId w:val="12"/>
              </w:numPr>
            </w:pPr>
            <w:r>
              <w:t>Derby</w:t>
            </w:r>
          </w:p>
          <w:p w14:paraId="70A27F68" w14:textId="77777777" w:rsidR="00242068" w:rsidRDefault="00242068" w:rsidP="00931C4E">
            <w:pPr>
              <w:pStyle w:val="ListParagraph"/>
              <w:numPr>
                <w:ilvl w:val="0"/>
                <w:numId w:val="12"/>
              </w:numPr>
            </w:pPr>
            <w:r>
              <w:t>Doncaster</w:t>
            </w:r>
          </w:p>
          <w:p w14:paraId="24FEA98D" w14:textId="77777777" w:rsidR="00242068" w:rsidRDefault="00242068" w:rsidP="00931C4E">
            <w:pPr>
              <w:pStyle w:val="ListParagraph"/>
              <w:numPr>
                <w:ilvl w:val="0"/>
                <w:numId w:val="12"/>
              </w:numPr>
            </w:pPr>
            <w:r>
              <w:t>Fenlands and East Cambridgeshire</w:t>
            </w:r>
          </w:p>
          <w:p w14:paraId="58BB47EF" w14:textId="77777777" w:rsidR="00242068" w:rsidRDefault="00242068" w:rsidP="00931C4E">
            <w:pPr>
              <w:pStyle w:val="ListParagraph"/>
              <w:numPr>
                <w:ilvl w:val="0"/>
                <w:numId w:val="12"/>
              </w:numPr>
            </w:pPr>
            <w:r>
              <w:t>Halton</w:t>
            </w:r>
          </w:p>
          <w:p w14:paraId="23C38121" w14:textId="77777777" w:rsidR="00242068" w:rsidRDefault="00242068" w:rsidP="00931C4E">
            <w:pPr>
              <w:pStyle w:val="ListParagraph"/>
              <w:numPr>
                <w:ilvl w:val="0"/>
                <w:numId w:val="12"/>
              </w:numPr>
            </w:pPr>
            <w:r>
              <w:t>Hartlepool</w:t>
            </w:r>
          </w:p>
          <w:p w14:paraId="1E3D98A5" w14:textId="77777777" w:rsidR="00242068" w:rsidRDefault="00242068" w:rsidP="00931C4E">
            <w:pPr>
              <w:pStyle w:val="ListParagraph"/>
              <w:numPr>
                <w:ilvl w:val="0"/>
                <w:numId w:val="12"/>
              </w:numPr>
            </w:pPr>
            <w:r>
              <w:t>Hastings</w:t>
            </w:r>
          </w:p>
          <w:p w14:paraId="3C15BA9F" w14:textId="77777777" w:rsidR="00242068" w:rsidRDefault="00242068" w:rsidP="00B22891">
            <w:pPr>
              <w:ind w:left="0"/>
            </w:pPr>
          </w:p>
        </w:tc>
        <w:tc>
          <w:tcPr>
            <w:tcW w:w="2894" w:type="dxa"/>
          </w:tcPr>
          <w:p w14:paraId="28A546F2" w14:textId="77777777" w:rsidR="00242068" w:rsidRDefault="00242068" w:rsidP="00931C4E">
            <w:pPr>
              <w:pStyle w:val="ListParagraph"/>
              <w:numPr>
                <w:ilvl w:val="0"/>
                <w:numId w:val="13"/>
              </w:numPr>
            </w:pPr>
            <w:r>
              <w:t>Ipswich</w:t>
            </w:r>
          </w:p>
          <w:p w14:paraId="679F7BF1" w14:textId="77777777" w:rsidR="00242068" w:rsidRDefault="00242068" w:rsidP="00931C4E">
            <w:pPr>
              <w:pStyle w:val="ListParagraph"/>
              <w:numPr>
                <w:ilvl w:val="0"/>
                <w:numId w:val="13"/>
              </w:numPr>
            </w:pPr>
            <w:r>
              <w:t>Knowsley</w:t>
            </w:r>
          </w:p>
          <w:p w14:paraId="6C62B812" w14:textId="77777777" w:rsidR="00242068" w:rsidRDefault="00242068" w:rsidP="00931C4E">
            <w:pPr>
              <w:pStyle w:val="ListParagraph"/>
              <w:numPr>
                <w:ilvl w:val="0"/>
                <w:numId w:val="13"/>
              </w:numPr>
            </w:pPr>
            <w:r>
              <w:t>Liverpool</w:t>
            </w:r>
          </w:p>
          <w:p w14:paraId="223C7D7B" w14:textId="77777777" w:rsidR="00242068" w:rsidRDefault="00242068" w:rsidP="00931C4E">
            <w:pPr>
              <w:pStyle w:val="ListParagraph"/>
              <w:numPr>
                <w:ilvl w:val="0"/>
                <w:numId w:val="13"/>
              </w:numPr>
            </w:pPr>
            <w:r>
              <w:t>Middlesbrough</w:t>
            </w:r>
          </w:p>
          <w:p w14:paraId="05A6A3BD" w14:textId="77777777" w:rsidR="00242068" w:rsidRDefault="00242068" w:rsidP="00931C4E">
            <w:pPr>
              <w:pStyle w:val="ListParagraph"/>
              <w:numPr>
                <w:ilvl w:val="0"/>
                <w:numId w:val="13"/>
              </w:numPr>
            </w:pPr>
            <w:r>
              <w:t>North Yorkshire Coast</w:t>
            </w:r>
          </w:p>
          <w:p w14:paraId="64E44B25" w14:textId="77777777" w:rsidR="00242068" w:rsidRDefault="00242068" w:rsidP="00931C4E">
            <w:pPr>
              <w:pStyle w:val="ListParagraph"/>
              <w:numPr>
                <w:ilvl w:val="0"/>
                <w:numId w:val="13"/>
              </w:numPr>
            </w:pPr>
            <w:r>
              <w:t>Norwich</w:t>
            </w:r>
          </w:p>
          <w:p w14:paraId="2523C134" w14:textId="77777777" w:rsidR="00242068" w:rsidRDefault="00242068" w:rsidP="00931C4E">
            <w:pPr>
              <w:pStyle w:val="ListParagraph"/>
              <w:numPr>
                <w:ilvl w:val="0"/>
                <w:numId w:val="13"/>
              </w:numPr>
            </w:pPr>
            <w:r>
              <w:t>Nottingham</w:t>
            </w:r>
          </w:p>
          <w:p w14:paraId="67B7BDE8" w14:textId="77777777" w:rsidR="00242068" w:rsidRDefault="00242068" w:rsidP="00931C4E">
            <w:pPr>
              <w:pStyle w:val="ListParagraph"/>
              <w:numPr>
                <w:ilvl w:val="0"/>
                <w:numId w:val="13"/>
              </w:numPr>
            </w:pPr>
            <w:r>
              <w:t>Oldham</w:t>
            </w:r>
          </w:p>
          <w:p w14:paraId="0EFD5B34" w14:textId="77777777" w:rsidR="00242068" w:rsidRDefault="00242068" w:rsidP="00B22891">
            <w:pPr>
              <w:ind w:left="0"/>
            </w:pPr>
          </w:p>
        </w:tc>
        <w:tc>
          <w:tcPr>
            <w:tcW w:w="2854" w:type="dxa"/>
          </w:tcPr>
          <w:p w14:paraId="28A09F47" w14:textId="77777777" w:rsidR="00242068" w:rsidRDefault="00242068" w:rsidP="00931C4E">
            <w:pPr>
              <w:pStyle w:val="ListParagraph"/>
              <w:numPr>
                <w:ilvl w:val="0"/>
                <w:numId w:val="14"/>
              </w:numPr>
            </w:pPr>
            <w:r>
              <w:t>Portsmouth</w:t>
            </w:r>
          </w:p>
          <w:p w14:paraId="350B21EA" w14:textId="77777777" w:rsidR="00242068" w:rsidRDefault="00242068" w:rsidP="00931C4E">
            <w:pPr>
              <w:pStyle w:val="ListParagraph"/>
              <w:numPr>
                <w:ilvl w:val="0"/>
                <w:numId w:val="14"/>
              </w:numPr>
            </w:pPr>
            <w:r>
              <w:t>Rochdale</w:t>
            </w:r>
          </w:p>
          <w:p w14:paraId="0720CD8D" w14:textId="77777777" w:rsidR="00242068" w:rsidRDefault="00242068" w:rsidP="00931C4E">
            <w:pPr>
              <w:pStyle w:val="ListParagraph"/>
              <w:numPr>
                <w:ilvl w:val="0"/>
                <w:numId w:val="14"/>
              </w:numPr>
            </w:pPr>
            <w:r>
              <w:t>Salford</w:t>
            </w:r>
          </w:p>
          <w:p w14:paraId="107A4EE7" w14:textId="77777777" w:rsidR="00242068" w:rsidRDefault="00242068" w:rsidP="00931C4E">
            <w:pPr>
              <w:pStyle w:val="ListParagraph"/>
              <w:numPr>
                <w:ilvl w:val="0"/>
                <w:numId w:val="14"/>
              </w:numPr>
            </w:pPr>
            <w:r>
              <w:t>Sandwell</w:t>
            </w:r>
          </w:p>
          <w:p w14:paraId="3F319BA1" w14:textId="77777777" w:rsidR="00242068" w:rsidRDefault="00242068" w:rsidP="00931C4E">
            <w:pPr>
              <w:pStyle w:val="ListParagraph"/>
              <w:numPr>
                <w:ilvl w:val="0"/>
                <w:numId w:val="14"/>
              </w:numPr>
            </w:pPr>
            <w:r>
              <w:t>Stoke-on-Trent</w:t>
            </w:r>
          </w:p>
          <w:p w14:paraId="6D2C53AA" w14:textId="77777777" w:rsidR="00242068" w:rsidRDefault="00242068" w:rsidP="00931C4E">
            <w:pPr>
              <w:pStyle w:val="ListParagraph"/>
              <w:numPr>
                <w:ilvl w:val="0"/>
                <w:numId w:val="14"/>
              </w:numPr>
            </w:pPr>
            <w:r>
              <w:t>Tameside</w:t>
            </w:r>
          </w:p>
          <w:p w14:paraId="58929B57" w14:textId="77777777" w:rsidR="00242068" w:rsidRDefault="00242068" w:rsidP="00931C4E">
            <w:pPr>
              <w:pStyle w:val="ListParagraph"/>
              <w:numPr>
                <w:ilvl w:val="0"/>
                <w:numId w:val="14"/>
              </w:numPr>
            </w:pPr>
            <w:r>
              <w:t>Walsall</w:t>
            </w:r>
          </w:p>
          <w:p w14:paraId="0B5E38BE" w14:textId="77777777" w:rsidR="00242068" w:rsidRDefault="00242068" w:rsidP="00931C4E">
            <w:pPr>
              <w:pStyle w:val="ListParagraph"/>
              <w:numPr>
                <w:ilvl w:val="0"/>
                <w:numId w:val="14"/>
              </w:numPr>
            </w:pPr>
            <w:r>
              <w:t>West Somerset</w:t>
            </w:r>
          </w:p>
          <w:p w14:paraId="38B38639" w14:textId="77777777" w:rsidR="00242068" w:rsidRDefault="00242068" w:rsidP="00B22891">
            <w:pPr>
              <w:ind w:left="0"/>
            </w:pPr>
          </w:p>
        </w:tc>
      </w:tr>
    </w:tbl>
    <w:p w14:paraId="276D98DC" w14:textId="77777777" w:rsidR="00242068" w:rsidRDefault="00242068" w:rsidP="00242068">
      <w:pPr>
        <w:ind w:left="360"/>
      </w:pPr>
    </w:p>
    <w:p w14:paraId="63206CDE" w14:textId="77777777" w:rsidR="00242068" w:rsidRDefault="00242068" w:rsidP="00820EE4">
      <w:pPr>
        <w:rPr>
          <w:rStyle w:val="Hyperlink"/>
          <w:b/>
        </w:rPr>
      </w:pPr>
    </w:p>
    <w:p w14:paraId="116BA32F" w14:textId="695FF1A7" w:rsidR="005B28F3" w:rsidRPr="005B28F3" w:rsidRDefault="005B28F3" w:rsidP="00931C4E">
      <w:pPr>
        <w:pStyle w:val="ListParagraph"/>
        <w:numPr>
          <w:ilvl w:val="0"/>
          <w:numId w:val="11"/>
        </w:numPr>
        <w:rPr>
          <w:rStyle w:val="Hyperlink"/>
          <w:b/>
        </w:rPr>
      </w:pPr>
      <w:r>
        <w:t>The DfE has issued s</w:t>
      </w:r>
      <w:r w:rsidRPr="000C26A4">
        <w:t xml:space="preserve">tatutory guidance on local authorities' and regional schools commissioners' </w:t>
      </w:r>
      <w:r w:rsidRPr="003E4058">
        <w:rPr>
          <w:b/>
        </w:rPr>
        <w:t>responsibilities relating to schools and PRUs causing concern</w:t>
      </w:r>
      <w:r w:rsidRPr="000C26A4">
        <w:t>.</w:t>
      </w:r>
      <w:r>
        <w:t xml:space="preserve"> See </w:t>
      </w:r>
      <w:hyperlink r:id="rId21" w:history="1">
        <w:r w:rsidRPr="00A51A3E">
          <w:rPr>
            <w:rStyle w:val="Hyperlink"/>
          </w:rPr>
          <w:t>https://www.gov.uk/government/publications/schools-causing-concern--2</w:t>
        </w:r>
      </w:hyperlink>
    </w:p>
    <w:p w14:paraId="3BE4B630" w14:textId="77777777" w:rsidR="00CA641D" w:rsidRDefault="00CA641D" w:rsidP="00CA641D">
      <w:pPr>
        <w:pStyle w:val="ListParagraph"/>
      </w:pPr>
    </w:p>
    <w:p w14:paraId="2C9415FC" w14:textId="77777777" w:rsidR="00D47A5A" w:rsidRDefault="00D47A5A" w:rsidP="00CA641D">
      <w:pPr>
        <w:pStyle w:val="ListParagraph"/>
      </w:pPr>
    </w:p>
    <w:p w14:paraId="5532B456" w14:textId="77777777" w:rsidR="00D47A5A" w:rsidRDefault="00D47A5A" w:rsidP="00D47A5A">
      <w:pPr>
        <w:pStyle w:val="ListParagraph"/>
        <w:ind w:left="0"/>
      </w:pPr>
    </w:p>
    <w:p w14:paraId="481C2942" w14:textId="3D00726E" w:rsidR="00D47A5A" w:rsidRDefault="00D47A5A" w:rsidP="00D47A5A">
      <w:pPr>
        <w:pStyle w:val="ListParagraph"/>
        <w:ind w:left="0"/>
        <w:rPr>
          <w:b/>
          <w:color w:val="00B0F0"/>
        </w:rPr>
      </w:pPr>
      <w:r w:rsidRPr="00D47A5A">
        <w:rPr>
          <w:b/>
          <w:color w:val="00B0F0"/>
        </w:rPr>
        <w:t>Documents relating to school funding, including capital funding</w:t>
      </w:r>
    </w:p>
    <w:p w14:paraId="42FA06B9" w14:textId="77777777" w:rsidR="003E4058" w:rsidRDefault="003E4058" w:rsidP="003E4058">
      <w:pPr>
        <w:ind w:left="0"/>
      </w:pPr>
    </w:p>
    <w:p w14:paraId="2809E62A" w14:textId="77777777" w:rsidR="00592D2B" w:rsidRDefault="00592D2B" w:rsidP="00931C4E">
      <w:pPr>
        <w:pStyle w:val="ListParagraph"/>
        <w:numPr>
          <w:ilvl w:val="0"/>
          <w:numId w:val="10"/>
        </w:numPr>
      </w:pPr>
      <w:r>
        <w:t>The DfE has issued “</w:t>
      </w:r>
      <w:r w:rsidRPr="003E4058">
        <w:rPr>
          <w:b/>
        </w:rPr>
        <w:t>Trust Capacity Fund (TCaF)” Apply for TCaF 2022 to 2023</w:t>
      </w:r>
      <w:r>
        <w:t xml:space="preserve">, a fund to help trusts develop their capacity and take on underperforming schools in education investment areas and other places of higher need. The government is also increasing the amount of trust capacity funding handed out across England to encourage the “strongest trusts” to expand into education investment areas. Ministers will make £86 million available over three years, almost 80 per cent more than was paid out over the last three years. Trusts will receive up to £310,000 for projects that involve taking on at least one additional ‘inadequate’ or ‘requires improvement’ rated school from education investment </w:t>
      </w:r>
      <w:r>
        <w:lastRenderedPageBreak/>
        <w:t>areas and other places of “higher need”. For all other trust capacity building projects, trusts will receive up to £100,000.</w:t>
      </w:r>
    </w:p>
    <w:p w14:paraId="1ECFA922" w14:textId="77777777" w:rsidR="00592D2B" w:rsidRDefault="00592D2B" w:rsidP="00592D2B">
      <w:pPr>
        <w:pStyle w:val="ListParagraph"/>
      </w:pPr>
    </w:p>
    <w:p w14:paraId="1F9848F5" w14:textId="77777777" w:rsidR="00592D2B" w:rsidRDefault="00592D2B" w:rsidP="00931C4E">
      <w:pPr>
        <w:pStyle w:val="ListParagraph"/>
        <w:numPr>
          <w:ilvl w:val="0"/>
          <w:numId w:val="10"/>
        </w:numPr>
      </w:pPr>
      <w:r>
        <w:t xml:space="preserve">The DfE has issued a list </w:t>
      </w:r>
      <w:r w:rsidRPr="003E4058">
        <w:rPr>
          <w:b/>
        </w:rPr>
        <w:t>of successful applicants who applied to the Trust Capacity Fund in the 2019 to 2022</w:t>
      </w:r>
      <w:r w:rsidRPr="00522EF4">
        <w:t xml:space="preserve"> funding rounds</w:t>
      </w:r>
      <w:r>
        <w:t xml:space="preserve">. See </w:t>
      </w:r>
      <w:hyperlink r:id="rId22" w:history="1">
        <w:r w:rsidRPr="00A51A3E">
          <w:rPr>
            <w:rStyle w:val="Hyperlink"/>
          </w:rPr>
          <w:t>https://www.gov.uk/government/publications/trust-capacity-fund-tcaf-award-recipients</w:t>
        </w:r>
      </w:hyperlink>
      <w:r>
        <w:t xml:space="preserve"> </w:t>
      </w:r>
    </w:p>
    <w:p w14:paraId="30339D0C" w14:textId="77777777" w:rsidR="00592D2B" w:rsidRDefault="00592D2B" w:rsidP="00592D2B">
      <w:pPr>
        <w:pStyle w:val="ListParagraph"/>
      </w:pPr>
    </w:p>
    <w:p w14:paraId="471C981F" w14:textId="77777777" w:rsidR="00592D2B" w:rsidRDefault="00592D2B" w:rsidP="00931C4E">
      <w:pPr>
        <w:pStyle w:val="ListParagraph"/>
        <w:numPr>
          <w:ilvl w:val="0"/>
          <w:numId w:val="10"/>
        </w:numPr>
      </w:pPr>
      <w:r>
        <w:t>The DfE has issued a</w:t>
      </w:r>
      <w:r w:rsidRPr="001F4155">
        <w:t xml:space="preserve">n overview of </w:t>
      </w:r>
      <w:r w:rsidRPr="003E4058">
        <w:rPr>
          <w:b/>
        </w:rPr>
        <w:t>school capital funding</w:t>
      </w:r>
      <w:r w:rsidRPr="001F4155">
        <w:t>, who it's for, current and past allocations, how it's calculated and spending guidance.</w:t>
      </w:r>
      <w:r>
        <w:t xml:space="preserve"> See </w:t>
      </w:r>
      <w:hyperlink r:id="rId23" w:history="1">
        <w:r w:rsidRPr="00A51A3E">
          <w:rPr>
            <w:rStyle w:val="Hyperlink"/>
          </w:rPr>
          <w:t>https://www.gov.uk/guidance/school-capital-funding</w:t>
        </w:r>
      </w:hyperlink>
      <w:r>
        <w:t xml:space="preserve"> </w:t>
      </w:r>
    </w:p>
    <w:p w14:paraId="2F04B108" w14:textId="77777777" w:rsidR="00592D2B" w:rsidRDefault="00592D2B" w:rsidP="00592D2B">
      <w:pPr>
        <w:pStyle w:val="ListParagraph"/>
      </w:pPr>
    </w:p>
    <w:p w14:paraId="62085C97" w14:textId="77777777" w:rsidR="00592D2B" w:rsidRDefault="00592D2B" w:rsidP="00931C4E">
      <w:pPr>
        <w:pStyle w:val="ListParagraph"/>
        <w:numPr>
          <w:ilvl w:val="0"/>
          <w:numId w:val="10"/>
        </w:numPr>
      </w:pPr>
      <w:r>
        <w:t xml:space="preserve">The DfE has issued details of </w:t>
      </w:r>
      <w:r w:rsidRPr="003E4058">
        <w:rPr>
          <w:b/>
        </w:rPr>
        <w:t>basic need capital funding</w:t>
      </w:r>
      <w:r w:rsidRPr="00C604AE">
        <w:t xml:space="preserve"> allocated to each local authority to create new places from 2011 to 2025.</w:t>
      </w:r>
      <w:r>
        <w:t xml:space="preserve"> See </w:t>
      </w:r>
      <w:hyperlink r:id="rId24" w:history="1">
        <w:r w:rsidRPr="00A51A3E">
          <w:rPr>
            <w:rStyle w:val="Hyperlink"/>
          </w:rPr>
          <w:t>https://www.gov.uk/government/publications/basic-need-allocations</w:t>
        </w:r>
      </w:hyperlink>
      <w:r>
        <w:t xml:space="preserve"> </w:t>
      </w:r>
    </w:p>
    <w:p w14:paraId="75D50124" w14:textId="77777777" w:rsidR="00592D2B" w:rsidRDefault="00592D2B" w:rsidP="00592D2B">
      <w:pPr>
        <w:pStyle w:val="ListParagraph"/>
      </w:pPr>
    </w:p>
    <w:p w14:paraId="0799BEB0" w14:textId="77777777" w:rsidR="00592D2B" w:rsidRDefault="00592D2B" w:rsidP="00931C4E">
      <w:pPr>
        <w:pStyle w:val="ListParagraph"/>
        <w:numPr>
          <w:ilvl w:val="0"/>
          <w:numId w:val="10"/>
        </w:numPr>
      </w:pPr>
      <w:r>
        <w:t xml:space="preserve">The DfE consulted on completing the reforms to the </w:t>
      </w:r>
      <w:r w:rsidRPr="003E4058">
        <w:rPr>
          <w:b/>
        </w:rPr>
        <w:t>National Funding Formula,</w:t>
      </w:r>
      <w:r>
        <w:t xml:space="preserve"> and has now given its response. See </w:t>
      </w:r>
      <w:hyperlink r:id="rId25" w:history="1">
        <w:r w:rsidRPr="00A51A3E">
          <w:rPr>
            <w:rStyle w:val="Hyperlink"/>
          </w:rPr>
          <w:t>https://www.gov.uk/government/consultations/fair-school-funding-for-all-completing-our-reforms-to-the-national-funding-formula</w:t>
        </w:r>
      </w:hyperlink>
      <w:r>
        <w:t xml:space="preserve"> </w:t>
      </w:r>
    </w:p>
    <w:p w14:paraId="30351C1D" w14:textId="77777777" w:rsidR="00592D2B" w:rsidRDefault="00592D2B" w:rsidP="00592D2B">
      <w:pPr>
        <w:pStyle w:val="ListParagraph"/>
      </w:pPr>
    </w:p>
    <w:p w14:paraId="00844487" w14:textId="77777777" w:rsidR="00592D2B" w:rsidRDefault="00592D2B" w:rsidP="00931C4E">
      <w:pPr>
        <w:pStyle w:val="ListParagraph"/>
        <w:numPr>
          <w:ilvl w:val="0"/>
          <w:numId w:val="15"/>
        </w:numPr>
      </w:pPr>
      <w:r>
        <w:t>The Department will move to allocate funding for all mainstream schools according to a single, national formula</w:t>
      </w:r>
    </w:p>
    <w:p w14:paraId="6D45A729" w14:textId="77777777" w:rsidR="00592D2B" w:rsidRDefault="00592D2B" w:rsidP="00931C4E">
      <w:pPr>
        <w:pStyle w:val="ListParagraph"/>
        <w:numPr>
          <w:ilvl w:val="0"/>
          <w:numId w:val="15"/>
        </w:numPr>
      </w:pPr>
      <w:r>
        <w:t>The Government will bring forward the relevant legislation to achieve this change when parliamentary time allows</w:t>
      </w:r>
    </w:p>
    <w:p w14:paraId="242AD1F9" w14:textId="77777777" w:rsidR="00592D2B" w:rsidRDefault="00592D2B" w:rsidP="00931C4E">
      <w:pPr>
        <w:pStyle w:val="ListParagraph"/>
        <w:numPr>
          <w:ilvl w:val="0"/>
          <w:numId w:val="15"/>
        </w:numPr>
      </w:pPr>
      <w:r>
        <w:t>From 2023-24, the Department will require:</w:t>
      </w:r>
    </w:p>
    <w:p w14:paraId="19C60910" w14:textId="77777777" w:rsidR="00592D2B" w:rsidRDefault="00592D2B" w:rsidP="00931C4E">
      <w:pPr>
        <w:pStyle w:val="ListParagraph"/>
        <w:numPr>
          <w:ilvl w:val="1"/>
          <w:numId w:val="16"/>
        </w:numPr>
      </w:pPr>
      <w:r>
        <w:t>LAs to use all, and only, NFF factors in their local formulae</w:t>
      </w:r>
    </w:p>
    <w:p w14:paraId="5D5668DA" w14:textId="77777777" w:rsidR="00592D2B" w:rsidRDefault="00592D2B" w:rsidP="00931C4E">
      <w:pPr>
        <w:pStyle w:val="ListParagraph"/>
        <w:numPr>
          <w:ilvl w:val="1"/>
          <w:numId w:val="16"/>
        </w:numPr>
      </w:pPr>
      <w:r>
        <w:t>All local formulae factors to move at least 10% closer to the NFF, except where local formulae are already “mirroring” the NFF</w:t>
      </w:r>
    </w:p>
    <w:p w14:paraId="57015C52" w14:textId="77777777" w:rsidR="00592D2B" w:rsidRDefault="00592D2B" w:rsidP="00931C4E">
      <w:pPr>
        <w:pStyle w:val="ListParagraph"/>
        <w:numPr>
          <w:ilvl w:val="1"/>
          <w:numId w:val="16"/>
        </w:numPr>
      </w:pPr>
      <w:r>
        <w:t>LAs to use the NFF definition for the English as an Additional Language (EAL) factor (although flexibility over the sparsity factor methodology will remain in 2023-24)</w:t>
      </w:r>
    </w:p>
    <w:p w14:paraId="6A3F898F" w14:textId="77777777" w:rsidR="00592D2B" w:rsidRDefault="00592D2B" w:rsidP="00931C4E">
      <w:pPr>
        <w:pStyle w:val="ListParagraph"/>
        <w:numPr>
          <w:ilvl w:val="1"/>
          <w:numId w:val="16"/>
        </w:numPr>
      </w:pPr>
      <w:r>
        <w:t>The approach to transition in subsequent years will depend on the impact in the first year</w:t>
      </w:r>
    </w:p>
    <w:p w14:paraId="228D0FA3" w14:textId="77777777" w:rsidR="00592D2B" w:rsidRDefault="00592D2B" w:rsidP="00931C4E">
      <w:pPr>
        <w:pStyle w:val="ListParagraph"/>
        <w:numPr>
          <w:ilvl w:val="0"/>
          <w:numId w:val="16"/>
        </w:numPr>
      </w:pPr>
      <w:r>
        <w:t>Over the coming year, the Department will:</w:t>
      </w:r>
    </w:p>
    <w:p w14:paraId="189DAE25" w14:textId="77777777" w:rsidR="00592D2B" w:rsidRDefault="00592D2B" w:rsidP="00931C4E">
      <w:pPr>
        <w:pStyle w:val="ListParagraph"/>
        <w:numPr>
          <w:ilvl w:val="1"/>
          <w:numId w:val="16"/>
        </w:numPr>
      </w:pPr>
      <w:r>
        <w:t>Consult on an approach to the split sites factor and to the PFI factor in the NFF</w:t>
      </w:r>
    </w:p>
    <w:p w14:paraId="742E7151" w14:textId="77777777" w:rsidR="00592D2B" w:rsidRDefault="00592D2B" w:rsidP="00931C4E">
      <w:pPr>
        <w:pStyle w:val="ListParagraph"/>
        <w:numPr>
          <w:ilvl w:val="1"/>
          <w:numId w:val="16"/>
        </w:numPr>
      </w:pPr>
      <w:r>
        <w:t>In the second stage consultation, include proposals for the revised growth and falling rolls factor – and some options which would allow a degree of local flexibility</w:t>
      </w:r>
    </w:p>
    <w:p w14:paraId="34BE3340" w14:textId="77777777" w:rsidR="00592D2B" w:rsidRDefault="00592D2B" w:rsidP="00931C4E">
      <w:pPr>
        <w:pStyle w:val="ListParagraph"/>
        <w:numPr>
          <w:ilvl w:val="1"/>
          <w:numId w:val="16"/>
        </w:numPr>
      </w:pPr>
      <w:r>
        <w:t>In the second stage consultation, include proposals for an exceptional circumstances factor</w:t>
      </w:r>
    </w:p>
    <w:p w14:paraId="53D4DC07" w14:textId="77777777" w:rsidR="00592D2B" w:rsidRDefault="00592D2B" w:rsidP="00D47A5A">
      <w:pPr>
        <w:pStyle w:val="ListParagraph"/>
        <w:ind w:left="0"/>
        <w:rPr>
          <w:b/>
          <w:color w:val="00B0F0"/>
        </w:rPr>
      </w:pPr>
    </w:p>
    <w:p w14:paraId="6EE58A12" w14:textId="76EEC89A" w:rsidR="009333E7" w:rsidRPr="00B90BE2" w:rsidRDefault="009333E7" w:rsidP="00931C4E">
      <w:pPr>
        <w:pStyle w:val="ListParagraph"/>
        <w:numPr>
          <w:ilvl w:val="0"/>
          <w:numId w:val="17"/>
        </w:numPr>
        <w:rPr>
          <w:rStyle w:val="Hyperlink"/>
          <w:b/>
          <w:color w:val="00B0F0"/>
          <w:u w:val="none"/>
        </w:rPr>
      </w:pPr>
      <w:r w:rsidRPr="004B263C">
        <w:t xml:space="preserve">The DfE has issued “Information on </w:t>
      </w:r>
      <w:r w:rsidRPr="003E4058">
        <w:rPr>
          <w:b/>
        </w:rPr>
        <w:t>pupil premium funding</w:t>
      </w:r>
      <w:r w:rsidRPr="004B263C">
        <w:t xml:space="preserve"> and how school leaders can use it effectively”. See </w:t>
      </w:r>
      <w:hyperlink r:id="rId26" w:history="1">
        <w:r w:rsidRPr="00A51A3E">
          <w:rPr>
            <w:rStyle w:val="Hyperlink"/>
          </w:rPr>
          <w:t>https://www.gov.uk/government/publications/pupil-premium</w:t>
        </w:r>
      </w:hyperlink>
    </w:p>
    <w:p w14:paraId="466E1FC0" w14:textId="77777777" w:rsidR="00B90BE2" w:rsidRDefault="00B90BE2" w:rsidP="00B90BE2">
      <w:pPr>
        <w:rPr>
          <w:b/>
          <w:color w:val="00B0F0"/>
        </w:rPr>
      </w:pPr>
    </w:p>
    <w:p w14:paraId="52BA908E" w14:textId="5A48873A" w:rsidR="00B90BE2" w:rsidRPr="001D747B" w:rsidRDefault="00B90BE2" w:rsidP="00931C4E">
      <w:pPr>
        <w:pStyle w:val="ListParagraph"/>
        <w:numPr>
          <w:ilvl w:val="0"/>
          <w:numId w:val="17"/>
        </w:numPr>
        <w:rPr>
          <w:rStyle w:val="Hyperlink"/>
          <w:b/>
          <w:color w:val="00B0F0"/>
          <w:u w:val="none"/>
        </w:rPr>
      </w:pPr>
      <w:r>
        <w:t>The DfE has issued “</w:t>
      </w:r>
      <w:r w:rsidRPr="003E4058">
        <w:rPr>
          <w:b/>
        </w:rPr>
        <w:t>High needs provision capital allocations</w:t>
      </w:r>
      <w:r>
        <w:t xml:space="preserve">” Local authority funding to support the provision of new places and improve existing provision for children with special educational needs and disabilities or requiring alternative provision. See </w:t>
      </w:r>
      <w:hyperlink r:id="rId27" w:history="1">
        <w:r w:rsidRPr="00987E49">
          <w:rPr>
            <w:rStyle w:val="Hyperlink"/>
          </w:rPr>
          <w:t>https://www.gov.uk/government/publications/high-needs-provision-capital-allocations</w:t>
        </w:r>
      </w:hyperlink>
    </w:p>
    <w:p w14:paraId="4BBAA8E1" w14:textId="77777777" w:rsidR="001D747B" w:rsidRPr="001D747B" w:rsidRDefault="001D747B" w:rsidP="001D747B">
      <w:pPr>
        <w:pStyle w:val="ListParagraph"/>
        <w:rPr>
          <w:rStyle w:val="Hyperlink"/>
          <w:b/>
          <w:color w:val="00B0F0"/>
          <w:u w:val="none"/>
        </w:rPr>
      </w:pPr>
    </w:p>
    <w:p w14:paraId="40FD2D2B" w14:textId="1B006914" w:rsidR="001D747B" w:rsidRPr="001D747B" w:rsidRDefault="001D747B" w:rsidP="00B20164">
      <w:pPr>
        <w:pStyle w:val="ListParagraph"/>
        <w:numPr>
          <w:ilvl w:val="0"/>
          <w:numId w:val="17"/>
        </w:numPr>
        <w:rPr>
          <w:rStyle w:val="Hyperlink"/>
          <w:b/>
          <w:color w:val="auto"/>
          <w:u w:val="none"/>
        </w:rPr>
      </w:pPr>
      <w:r w:rsidRPr="001D747B">
        <w:rPr>
          <w:rStyle w:val="Hyperlink"/>
          <w:color w:val="auto"/>
          <w:u w:val="none"/>
        </w:rPr>
        <w:t>ESFA has issued</w:t>
      </w:r>
      <w:r>
        <w:rPr>
          <w:rStyle w:val="Hyperlink"/>
          <w:b/>
          <w:color w:val="auto"/>
          <w:u w:val="none"/>
        </w:rPr>
        <w:t xml:space="preserve"> </w:t>
      </w:r>
      <w:r w:rsidRPr="001D747B">
        <w:rPr>
          <w:rStyle w:val="Hyperlink"/>
          <w:b/>
          <w:color w:val="auto"/>
          <w:u w:val="none"/>
        </w:rPr>
        <w:t>High needs: allocated place numbers</w:t>
      </w:r>
      <w:r>
        <w:rPr>
          <w:rStyle w:val="Hyperlink"/>
          <w:b/>
          <w:color w:val="auto"/>
          <w:u w:val="none"/>
        </w:rPr>
        <w:t xml:space="preserve">, </w:t>
      </w:r>
      <w:hyperlink r:id="rId28" w:history="1">
        <w:r w:rsidR="00B20164" w:rsidRPr="00B20164">
          <w:rPr>
            <w:rStyle w:val="Hyperlink"/>
          </w:rPr>
          <w:t>https://www.gov.uk/government/publications/high-needs-allocated-place-numbers</w:t>
        </w:r>
      </w:hyperlink>
      <w:r w:rsidR="00B20164" w:rsidRPr="00B20164">
        <w:rPr>
          <w:rStyle w:val="Hyperlink"/>
          <w:color w:val="auto"/>
          <w:u w:val="none"/>
        </w:rPr>
        <w:t xml:space="preserve"> </w:t>
      </w:r>
    </w:p>
    <w:p w14:paraId="668AFE51" w14:textId="77777777" w:rsidR="00CF5F77" w:rsidRPr="00CF5F77" w:rsidRDefault="00CF5F77" w:rsidP="00CF5F77">
      <w:pPr>
        <w:pStyle w:val="ListParagraph"/>
        <w:rPr>
          <w:b/>
          <w:color w:val="00B0F0"/>
        </w:rPr>
      </w:pPr>
    </w:p>
    <w:p w14:paraId="7A7B4820" w14:textId="50FD10E2" w:rsidR="00CF5F77" w:rsidRPr="002505B0" w:rsidRDefault="00CF5F77" w:rsidP="00931C4E">
      <w:pPr>
        <w:pStyle w:val="ListParagraph"/>
        <w:numPr>
          <w:ilvl w:val="0"/>
          <w:numId w:val="17"/>
        </w:numPr>
        <w:rPr>
          <w:rStyle w:val="Hyperlink"/>
          <w:b/>
          <w:color w:val="00B0F0"/>
          <w:u w:val="none"/>
        </w:rPr>
      </w:pPr>
      <w:r>
        <w:t>ESFA has issued “</w:t>
      </w:r>
      <w:r w:rsidRPr="006F30AB">
        <w:rPr>
          <w:b/>
        </w:rPr>
        <w:t>Schools supplementary grant 2022 to 2023</w:t>
      </w:r>
      <w:r>
        <w:t xml:space="preserve">”. See </w:t>
      </w:r>
      <w:hyperlink r:id="rId29" w:history="1">
        <w:r w:rsidRPr="00226112">
          <w:rPr>
            <w:rStyle w:val="Hyperlink"/>
          </w:rPr>
          <w:t>https://www.gov.uk/government/publications/schools-supplementary-grant-2022-to-2023</w:t>
        </w:r>
      </w:hyperlink>
    </w:p>
    <w:p w14:paraId="699BBEAB" w14:textId="77777777" w:rsidR="002505B0" w:rsidRPr="002505B0" w:rsidRDefault="002505B0" w:rsidP="002505B0">
      <w:pPr>
        <w:pStyle w:val="ListParagraph"/>
        <w:rPr>
          <w:b/>
          <w:color w:val="00B0F0"/>
        </w:rPr>
      </w:pPr>
    </w:p>
    <w:p w14:paraId="01A31CFD" w14:textId="7E276860" w:rsidR="002505B0" w:rsidRDefault="002505B0" w:rsidP="002505B0">
      <w:pPr>
        <w:pStyle w:val="ListParagraph"/>
        <w:numPr>
          <w:ilvl w:val="0"/>
          <w:numId w:val="17"/>
        </w:numPr>
      </w:pPr>
      <w:r w:rsidRPr="002505B0">
        <w:t>ESFA has issued</w:t>
      </w:r>
      <w:r>
        <w:rPr>
          <w:b/>
        </w:rPr>
        <w:t xml:space="preserve"> </w:t>
      </w:r>
      <w:r w:rsidRPr="002505B0">
        <w:rPr>
          <w:b/>
        </w:rPr>
        <w:t>Dedicated schools grant (DSG): 2022 to 2023</w:t>
      </w:r>
      <w:r>
        <w:rPr>
          <w:b/>
        </w:rPr>
        <w:t xml:space="preserve">,  </w:t>
      </w:r>
      <w:hyperlink r:id="rId30" w:history="1">
        <w:r w:rsidRPr="002505B0">
          <w:rPr>
            <w:rStyle w:val="Hyperlink"/>
          </w:rPr>
          <w:t>https://www.gov.uk/government/publications/dedicated-schools-grant-dsg-2022-to-2023</w:t>
        </w:r>
      </w:hyperlink>
      <w:r w:rsidRPr="002505B0">
        <w:t xml:space="preserve"> </w:t>
      </w:r>
    </w:p>
    <w:p w14:paraId="437B786C" w14:textId="77777777" w:rsidR="002505B0" w:rsidRDefault="002505B0" w:rsidP="002505B0">
      <w:pPr>
        <w:pStyle w:val="ListParagraph"/>
      </w:pPr>
    </w:p>
    <w:p w14:paraId="48DC38CA" w14:textId="2E2DFE73" w:rsidR="002505B0" w:rsidRDefault="002505B0" w:rsidP="00B85381">
      <w:pPr>
        <w:pStyle w:val="ListParagraph"/>
        <w:numPr>
          <w:ilvl w:val="0"/>
          <w:numId w:val="17"/>
        </w:numPr>
      </w:pPr>
      <w:r>
        <w:t xml:space="preserve">ESFA has issued </w:t>
      </w:r>
      <w:r w:rsidRPr="00B85381">
        <w:rPr>
          <w:b/>
        </w:rPr>
        <w:t>Pupil premium: allocations and conditions of grant 2022 to 2023,</w:t>
      </w:r>
      <w:r>
        <w:t xml:space="preserve"> </w:t>
      </w:r>
      <w:hyperlink r:id="rId31" w:history="1">
        <w:r w:rsidR="00B85381" w:rsidRPr="00E970E9">
          <w:rPr>
            <w:rStyle w:val="Hyperlink"/>
          </w:rPr>
          <w:t>https://www.gov.uk/government/publications/pupil-premium-allocations-and-conditions-of-grant-2022-to-2023</w:t>
        </w:r>
      </w:hyperlink>
      <w:r w:rsidR="00B85381">
        <w:t xml:space="preserve"> </w:t>
      </w:r>
    </w:p>
    <w:p w14:paraId="23112E2A" w14:textId="77777777" w:rsidR="008554BF" w:rsidRDefault="008554BF" w:rsidP="008554BF">
      <w:pPr>
        <w:pStyle w:val="ListParagraph"/>
      </w:pPr>
    </w:p>
    <w:p w14:paraId="59BC2CD8" w14:textId="3081156C" w:rsidR="008554BF" w:rsidRPr="002505B0" w:rsidRDefault="008554BF" w:rsidP="00700D01">
      <w:pPr>
        <w:pStyle w:val="ListParagraph"/>
        <w:numPr>
          <w:ilvl w:val="0"/>
          <w:numId w:val="17"/>
        </w:numPr>
      </w:pPr>
      <w:r>
        <w:t>ESFA has issued “</w:t>
      </w:r>
      <w:r w:rsidRPr="008554BF">
        <w:rPr>
          <w:b/>
        </w:rPr>
        <w:t>Academies general annual grant allocation guides</w:t>
      </w:r>
      <w:r w:rsidRPr="00700D01">
        <w:rPr>
          <w:b/>
        </w:rPr>
        <w:t>: 2022 to 2023</w:t>
      </w:r>
      <w:r>
        <w:t xml:space="preserve">”. See </w:t>
      </w:r>
      <w:hyperlink r:id="rId32" w:history="1">
        <w:r w:rsidR="00700D01" w:rsidRPr="00F22D77">
          <w:rPr>
            <w:rStyle w:val="Hyperlink"/>
          </w:rPr>
          <w:t>https://www.gov.uk/government/publications/academies-general-annual-grant-allocation-guides-2022-to-2023</w:t>
        </w:r>
      </w:hyperlink>
      <w:r w:rsidR="00700D01">
        <w:t xml:space="preserve"> </w:t>
      </w:r>
    </w:p>
    <w:p w14:paraId="0FB16430" w14:textId="77777777" w:rsidR="00CA641D" w:rsidRPr="002505B0" w:rsidRDefault="00CA641D" w:rsidP="00CA641D">
      <w:pPr>
        <w:pStyle w:val="ListParagraph"/>
      </w:pPr>
    </w:p>
    <w:p w14:paraId="273F6764" w14:textId="77777777" w:rsidR="00B90BE2" w:rsidRDefault="00B90BE2" w:rsidP="00CA641D">
      <w:pPr>
        <w:pStyle w:val="ListParagraph"/>
      </w:pPr>
    </w:p>
    <w:p w14:paraId="0CE9C462" w14:textId="4AB9766B" w:rsidR="00876C97" w:rsidRDefault="00DC4B18" w:rsidP="00876C97">
      <w:pPr>
        <w:ind w:left="0"/>
        <w:rPr>
          <w:b/>
          <w:color w:val="00B0F0"/>
        </w:rPr>
      </w:pPr>
      <w:r>
        <w:rPr>
          <w:b/>
          <w:color w:val="00B0F0"/>
        </w:rPr>
        <w:t>SEND and AP Green Paper</w:t>
      </w:r>
    </w:p>
    <w:p w14:paraId="7D76D690" w14:textId="77777777" w:rsidR="00367BA5" w:rsidRDefault="00367BA5" w:rsidP="00931C4E">
      <w:pPr>
        <w:pStyle w:val="ListParagraph"/>
        <w:numPr>
          <w:ilvl w:val="0"/>
          <w:numId w:val="18"/>
        </w:numPr>
        <w:rPr>
          <w:b/>
        </w:rPr>
      </w:pPr>
      <w:r w:rsidRPr="0008239C">
        <w:rPr>
          <w:b/>
        </w:rPr>
        <w:t>SEND and alternative provision Green Paper, issued two years after the review was launched</w:t>
      </w:r>
    </w:p>
    <w:p w14:paraId="53124EFE" w14:textId="77777777" w:rsidR="00367BA5" w:rsidRPr="00BA2D53" w:rsidRDefault="00367BA5" w:rsidP="00367BA5">
      <w:pPr>
        <w:ind w:left="360"/>
      </w:pPr>
      <w:r w:rsidRPr="00BA2D53">
        <w:t>The green paper, titled “Right support, right place, right time”, commits to identifying children’s needs more quickly.</w:t>
      </w:r>
    </w:p>
    <w:p w14:paraId="006D49B5" w14:textId="77777777" w:rsidR="00367BA5" w:rsidRDefault="00367BA5" w:rsidP="00367BA5">
      <w:pPr>
        <w:ind w:left="360"/>
      </w:pPr>
      <w:r w:rsidRPr="0008239C">
        <w:t>Ministers want to simplify the education, health and care plan (EHCP) process and change "the culture and practice in mainstream education to be more inclusive" as part of plans to improve provision for children with special educational needs and disabilities (SEND).</w:t>
      </w:r>
      <w:r>
        <w:t xml:space="preserve"> </w:t>
      </w:r>
      <w:r w:rsidRPr="008B0515">
        <w:t>The government has said that its proposals are backed by the equivalent of £70 million in new funding.</w:t>
      </w:r>
    </w:p>
    <w:p w14:paraId="7BB159A6" w14:textId="77777777" w:rsidR="00367BA5" w:rsidRDefault="00367BA5" w:rsidP="00367BA5">
      <w:pPr>
        <w:ind w:left="360"/>
      </w:pPr>
      <w:r w:rsidRPr="00D200FF">
        <w:t xml:space="preserve">The Green Paper identifies </w:t>
      </w:r>
      <w:r w:rsidRPr="003E4058">
        <w:rPr>
          <w:b/>
        </w:rPr>
        <w:t>three key challenges</w:t>
      </w:r>
      <w:r w:rsidRPr="00D200FF">
        <w:t xml:space="preserve"> facing the SEND system. These are: </w:t>
      </w:r>
    </w:p>
    <w:p w14:paraId="5DC93EA6" w14:textId="77777777" w:rsidR="00367BA5" w:rsidRDefault="00367BA5" w:rsidP="00931C4E">
      <w:pPr>
        <w:pStyle w:val="ListParagraph"/>
        <w:numPr>
          <w:ilvl w:val="0"/>
          <w:numId w:val="24"/>
        </w:numPr>
      </w:pPr>
      <w:r>
        <w:lastRenderedPageBreak/>
        <w:t>O</w:t>
      </w:r>
      <w:r w:rsidRPr="00D200FF">
        <w:t xml:space="preserve">utcomes for children and young people with SEND or in alternative provision are poor; </w:t>
      </w:r>
    </w:p>
    <w:p w14:paraId="0C7549BD" w14:textId="77777777" w:rsidR="00367BA5" w:rsidRDefault="00367BA5" w:rsidP="00931C4E">
      <w:pPr>
        <w:pStyle w:val="ListParagraph"/>
        <w:numPr>
          <w:ilvl w:val="0"/>
          <w:numId w:val="24"/>
        </w:numPr>
      </w:pPr>
      <w:r>
        <w:t>N</w:t>
      </w:r>
      <w:r w:rsidRPr="00D200FF">
        <w:t xml:space="preserve">avigating the SEND system and alternative provision is not a positive experience for children, young people and their families </w:t>
      </w:r>
    </w:p>
    <w:p w14:paraId="0A9A8C90" w14:textId="77777777" w:rsidR="00367BA5" w:rsidRDefault="00367BA5" w:rsidP="00931C4E">
      <w:pPr>
        <w:pStyle w:val="ListParagraph"/>
        <w:numPr>
          <w:ilvl w:val="0"/>
          <w:numId w:val="24"/>
        </w:numPr>
      </w:pPr>
      <w:r>
        <w:t>D</w:t>
      </w:r>
      <w:r w:rsidRPr="00D200FF">
        <w:t>espite "unprecedented investment, the system is not delivering value for money for child</w:t>
      </w:r>
      <w:r>
        <w:t>ren, young people and families", with a postcode lottery for provision</w:t>
      </w:r>
    </w:p>
    <w:p w14:paraId="660F2CED" w14:textId="77777777" w:rsidR="00367BA5" w:rsidRDefault="00367BA5" w:rsidP="00367BA5">
      <w:pPr>
        <w:ind w:left="360"/>
      </w:pPr>
      <w:r>
        <w:t xml:space="preserve">The </w:t>
      </w:r>
      <w:r w:rsidRPr="00B22A69">
        <w:rPr>
          <w:b/>
        </w:rPr>
        <w:t>Consultation</w:t>
      </w:r>
      <w:r>
        <w:t xml:space="preserve"> closes on 1.7.22. See </w:t>
      </w:r>
      <w:hyperlink r:id="rId33" w:history="1">
        <w:r w:rsidRPr="00987E49">
          <w:rPr>
            <w:rStyle w:val="Hyperlink"/>
          </w:rPr>
          <w:t>https://consult.education.gov.uk/send-review-division/send-review-2022/</w:t>
        </w:r>
      </w:hyperlink>
      <w:r>
        <w:t xml:space="preserve"> </w:t>
      </w:r>
    </w:p>
    <w:p w14:paraId="6F3B7E46" w14:textId="77777777" w:rsidR="00367BA5" w:rsidRDefault="00367BA5" w:rsidP="00367BA5">
      <w:pPr>
        <w:ind w:left="360"/>
      </w:pPr>
      <w:r w:rsidRPr="003E4058">
        <w:rPr>
          <w:b/>
        </w:rPr>
        <w:t>The report in various formats</w:t>
      </w:r>
      <w:r>
        <w:t xml:space="preserve"> can be found at </w:t>
      </w:r>
      <w:hyperlink r:id="rId34" w:history="1">
        <w:r w:rsidRPr="00987E49">
          <w:rPr>
            <w:rStyle w:val="Hyperlink"/>
          </w:rPr>
          <w:t>https://www.gov.uk/government/consultations/send-review-right-support-right-place-right-time</w:t>
        </w:r>
      </w:hyperlink>
      <w:r>
        <w:t xml:space="preserve"> </w:t>
      </w:r>
    </w:p>
    <w:p w14:paraId="58683F23" w14:textId="1BCF138C" w:rsidR="00367BA5" w:rsidRDefault="00367BA5" w:rsidP="00367BA5">
      <w:pPr>
        <w:ind w:left="360"/>
      </w:pPr>
      <w:r>
        <w:t>A report summary can be found at</w:t>
      </w:r>
      <w:r w:rsidR="003E4058">
        <w:t>:</w:t>
      </w:r>
      <w:r>
        <w:t xml:space="preserve"> </w:t>
      </w:r>
      <w:hyperlink r:id="rId35" w:history="1">
        <w:r w:rsidRPr="00987E49">
          <w:rPr>
            <w:rStyle w:val="Hyperlink"/>
          </w:rPr>
          <w:t>https://www.gov.uk/government/publications/send-and-ap-green-paper-responding-to-the-consultation/summary-of-the-send-review-right-support-right-place-right-time</w:t>
        </w:r>
      </w:hyperlink>
    </w:p>
    <w:p w14:paraId="324AF75C" w14:textId="77777777" w:rsidR="00367BA5" w:rsidRDefault="00367BA5" w:rsidP="00367BA5">
      <w:pPr>
        <w:ind w:left="360"/>
        <w:rPr>
          <w:b/>
        </w:rPr>
      </w:pPr>
    </w:p>
    <w:p w14:paraId="01004F81" w14:textId="77777777" w:rsidR="00367BA5" w:rsidRDefault="00367BA5" w:rsidP="00367BA5">
      <w:pPr>
        <w:ind w:left="360"/>
        <w:rPr>
          <w:b/>
        </w:rPr>
      </w:pPr>
      <w:r>
        <w:rPr>
          <w:b/>
        </w:rPr>
        <w:t xml:space="preserve"> A summary of the </w:t>
      </w:r>
      <w:r w:rsidRPr="0008239C">
        <w:rPr>
          <w:b/>
        </w:rPr>
        <w:t>Proposals</w:t>
      </w:r>
    </w:p>
    <w:p w14:paraId="03F6BB7E" w14:textId="77777777" w:rsidR="00367BA5" w:rsidRPr="007027E7" w:rsidRDefault="00367BA5" w:rsidP="00367BA5">
      <w:pPr>
        <w:ind w:left="360"/>
      </w:pPr>
      <w:r w:rsidRPr="007027E7">
        <w:t>The plans to reform the system will now be open for a 13-week public consultation.</w:t>
      </w:r>
    </w:p>
    <w:p w14:paraId="2B838A05" w14:textId="77777777" w:rsidR="00367BA5" w:rsidRPr="00423B85" w:rsidRDefault="00367BA5" w:rsidP="00367BA5">
      <w:pPr>
        <w:ind w:left="360"/>
        <w:rPr>
          <w:u w:val="single"/>
        </w:rPr>
      </w:pPr>
      <w:r w:rsidRPr="00423B85">
        <w:rPr>
          <w:u w:val="single"/>
        </w:rPr>
        <w:t>A single, national SEND and alternative provision (AP) system</w:t>
      </w:r>
    </w:p>
    <w:p w14:paraId="7052BE75" w14:textId="77777777" w:rsidR="00367BA5" w:rsidRDefault="00367BA5" w:rsidP="00931C4E">
      <w:pPr>
        <w:pStyle w:val="ListParagraph"/>
        <w:numPr>
          <w:ilvl w:val="0"/>
          <w:numId w:val="19"/>
        </w:numPr>
      </w:pPr>
      <w:r>
        <w:t>Establish new, nationally consistent standards across provision, process and systems for how needs are identified and met at every stage.</w:t>
      </w:r>
    </w:p>
    <w:p w14:paraId="31618AD9" w14:textId="77777777" w:rsidR="00367BA5" w:rsidRDefault="00367BA5" w:rsidP="00931C4E">
      <w:pPr>
        <w:pStyle w:val="ListParagraph"/>
        <w:numPr>
          <w:ilvl w:val="0"/>
          <w:numId w:val="19"/>
        </w:numPr>
      </w:pPr>
      <w:r>
        <w:t xml:space="preserve">Establish new local SEND partnerships across education, health, care and local government to produce a local inclusion plan setting out how each area will meet the national standards. </w:t>
      </w:r>
    </w:p>
    <w:p w14:paraId="06187E21" w14:textId="77777777" w:rsidR="00367BA5" w:rsidRDefault="00367BA5" w:rsidP="00931C4E">
      <w:pPr>
        <w:pStyle w:val="ListParagraph"/>
        <w:numPr>
          <w:ilvl w:val="0"/>
          <w:numId w:val="19"/>
        </w:numPr>
      </w:pPr>
      <w:r>
        <w:t>Review and update the SEND Code of Practice to ensure consistent systems.</w:t>
      </w:r>
    </w:p>
    <w:p w14:paraId="74AB5C8D" w14:textId="77777777" w:rsidR="00367BA5" w:rsidRDefault="00367BA5" w:rsidP="00931C4E">
      <w:pPr>
        <w:pStyle w:val="ListParagraph"/>
        <w:numPr>
          <w:ilvl w:val="0"/>
          <w:numId w:val="19"/>
        </w:numPr>
      </w:pPr>
      <w:r>
        <w:t>Introduce a standardised and digitised EHCP process and template to minimise bureaucracy and deliver consistency.</w:t>
      </w:r>
    </w:p>
    <w:p w14:paraId="6D0A7FA3" w14:textId="77777777" w:rsidR="00367BA5" w:rsidRDefault="00367BA5" w:rsidP="00931C4E">
      <w:pPr>
        <w:pStyle w:val="ListParagraph"/>
        <w:numPr>
          <w:ilvl w:val="0"/>
          <w:numId w:val="19"/>
        </w:numPr>
      </w:pPr>
      <w:r>
        <w:t>Support parents and carers to make an informed preference for suitable placements for their child by providing a tailored list of settings, including mainstream, specialist and independent, that are appropriate to meet the child and young person's needs.</w:t>
      </w:r>
    </w:p>
    <w:p w14:paraId="46CF7824" w14:textId="77777777" w:rsidR="00367BA5" w:rsidRDefault="00367BA5" w:rsidP="00931C4E">
      <w:pPr>
        <w:pStyle w:val="ListParagraph"/>
        <w:numPr>
          <w:ilvl w:val="0"/>
          <w:numId w:val="19"/>
        </w:numPr>
      </w:pPr>
      <w:r>
        <w:t xml:space="preserve">Streamline the redress process, including through mandatory mediation, and retaining the tribunal for the most challenging cases. </w:t>
      </w:r>
    </w:p>
    <w:p w14:paraId="2040D486" w14:textId="77777777" w:rsidR="00367BA5" w:rsidRPr="00423B85" w:rsidRDefault="00367BA5" w:rsidP="00367BA5">
      <w:pPr>
        <w:ind w:left="360"/>
        <w:rPr>
          <w:u w:val="single"/>
        </w:rPr>
      </w:pPr>
      <w:r w:rsidRPr="00423B85">
        <w:rPr>
          <w:u w:val="single"/>
        </w:rPr>
        <w:t xml:space="preserve">Support from early years to adulthood </w:t>
      </w:r>
    </w:p>
    <w:p w14:paraId="7225CB2E" w14:textId="77777777" w:rsidR="00367BA5" w:rsidRDefault="00367BA5" w:rsidP="00931C4E">
      <w:pPr>
        <w:pStyle w:val="ListParagraph"/>
        <w:numPr>
          <w:ilvl w:val="0"/>
          <w:numId w:val="20"/>
        </w:numPr>
      </w:pPr>
      <w:r>
        <w:lastRenderedPageBreak/>
        <w:t>Increase core schools' budgets by £7 billion by 2024-25, compared with 2021-22, as set out in the recent Spending Review.</w:t>
      </w:r>
    </w:p>
    <w:p w14:paraId="2EF08DE3" w14:textId="77777777" w:rsidR="00367BA5" w:rsidRDefault="00367BA5" w:rsidP="00931C4E">
      <w:pPr>
        <w:pStyle w:val="ListParagraph"/>
        <w:numPr>
          <w:ilvl w:val="0"/>
          <w:numId w:val="20"/>
        </w:numPr>
      </w:pPr>
      <w:r>
        <w:t>Consult on the introduction of a new Sendco national professional qualification (NPQ) for school Sendcos and increase the number of staff with an accredited Level 3 Sendco qualification in early years.</w:t>
      </w:r>
    </w:p>
    <w:p w14:paraId="5D7FFFC6" w14:textId="5C697EC3" w:rsidR="00367BA5" w:rsidRDefault="00367BA5" w:rsidP="00931C4E">
      <w:pPr>
        <w:pStyle w:val="ListParagraph"/>
        <w:numPr>
          <w:ilvl w:val="0"/>
          <w:numId w:val="20"/>
        </w:numPr>
      </w:pPr>
      <w:r>
        <w:t>T</w:t>
      </w:r>
      <w:r w:rsidRPr="00AA61CA">
        <w:t>raining 5,000 more early-years teachers to be SEN co-ordinators (Sen</w:t>
      </w:r>
      <w:r>
        <w:t>d</w:t>
      </w:r>
      <w:r w:rsidR="00B26853">
        <w:t>cos)</w:t>
      </w:r>
    </w:p>
    <w:p w14:paraId="1284459F" w14:textId="77777777" w:rsidR="00367BA5" w:rsidRDefault="00367BA5" w:rsidP="00931C4E">
      <w:pPr>
        <w:pStyle w:val="ListParagraph"/>
        <w:numPr>
          <w:ilvl w:val="0"/>
          <w:numId w:val="20"/>
        </w:numPr>
      </w:pPr>
      <w:r>
        <w:t>Commission analysis to better understand "the support needed from the health workforce by children and young people with SEND need to inform strategic planning".</w:t>
      </w:r>
    </w:p>
    <w:p w14:paraId="776F8D72" w14:textId="77777777" w:rsidR="00367BA5" w:rsidRDefault="00367BA5" w:rsidP="00931C4E">
      <w:pPr>
        <w:pStyle w:val="ListParagraph"/>
        <w:numPr>
          <w:ilvl w:val="0"/>
          <w:numId w:val="20"/>
        </w:numPr>
      </w:pPr>
      <w:r>
        <w:t>£2.6 billion over the next three years to deliver new and improve existing specialist and alternative provision.</w:t>
      </w:r>
    </w:p>
    <w:p w14:paraId="0D924075" w14:textId="77777777" w:rsidR="00367BA5" w:rsidRDefault="00367BA5" w:rsidP="00931C4E">
      <w:pPr>
        <w:pStyle w:val="ListParagraph"/>
        <w:numPr>
          <w:ilvl w:val="0"/>
          <w:numId w:val="20"/>
        </w:numPr>
      </w:pPr>
      <w:r>
        <w:t>By 2030 special and alternative provision part of a strong multi-academy trust, if the DfE achieves its aim of having MATs for all.</w:t>
      </w:r>
    </w:p>
    <w:p w14:paraId="3EBF8DAA" w14:textId="77777777" w:rsidR="00367BA5" w:rsidRDefault="00367BA5" w:rsidP="00931C4E">
      <w:pPr>
        <w:pStyle w:val="ListParagraph"/>
        <w:numPr>
          <w:ilvl w:val="0"/>
          <w:numId w:val="20"/>
        </w:numPr>
      </w:pPr>
      <w:r>
        <w:t xml:space="preserve">Fund more than 10,000 additional respite placements and spend £82 million to create a network of family hubs.  </w:t>
      </w:r>
    </w:p>
    <w:p w14:paraId="55AA7F55" w14:textId="77777777" w:rsidR="00367BA5" w:rsidRDefault="00367BA5" w:rsidP="00931C4E">
      <w:pPr>
        <w:pStyle w:val="ListParagraph"/>
        <w:numPr>
          <w:ilvl w:val="0"/>
          <w:numId w:val="20"/>
        </w:numPr>
      </w:pPr>
      <w:r>
        <w:t>Introduce common transfer files to improve transitions to further education.</w:t>
      </w:r>
    </w:p>
    <w:p w14:paraId="08E3D226" w14:textId="77777777" w:rsidR="00367BA5" w:rsidRDefault="00367BA5" w:rsidP="00931C4E">
      <w:pPr>
        <w:pStyle w:val="ListParagraph"/>
        <w:numPr>
          <w:ilvl w:val="0"/>
          <w:numId w:val="20"/>
        </w:numPr>
      </w:pPr>
      <w:r>
        <w:t>Invest £18 million in the supported internships programme over the next three years.</w:t>
      </w:r>
    </w:p>
    <w:p w14:paraId="2701AF5B" w14:textId="77777777" w:rsidR="00367BA5" w:rsidRDefault="00367BA5" w:rsidP="00931C4E">
      <w:pPr>
        <w:pStyle w:val="ListParagraph"/>
        <w:numPr>
          <w:ilvl w:val="0"/>
          <w:numId w:val="20"/>
        </w:numPr>
      </w:pPr>
      <w:r>
        <w:t>Pilot the rollout of adjustment passports to prepare young people with SEND for employment.</w:t>
      </w:r>
    </w:p>
    <w:p w14:paraId="06B10EB4" w14:textId="77777777" w:rsidR="00367BA5" w:rsidRPr="00423B85" w:rsidRDefault="00367BA5" w:rsidP="00367BA5">
      <w:pPr>
        <w:ind w:left="360"/>
        <w:rPr>
          <w:u w:val="single"/>
        </w:rPr>
      </w:pPr>
      <w:r w:rsidRPr="00423B85">
        <w:rPr>
          <w:u w:val="single"/>
        </w:rPr>
        <w:t>Alternative provision (AP)</w:t>
      </w:r>
    </w:p>
    <w:p w14:paraId="518DBE4C" w14:textId="77777777" w:rsidR="00367BA5" w:rsidRDefault="00367BA5" w:rsidP="00931C4E">
      <w:pPr>
        <w:pStyle w:val="ListParagraph"/>
        <w:numPr>
          <w:ilvl w:val="0"/>
          <w:numId w:val="21"/>
        </w:numPr>
      </w:pPr>
      <w:r>
        <w:t>Make alternative provision an integral part of local SEND systems and require new local SEND partnerships to plan and deliver an alternative provision service focused on early intervention.</w:t>
      </w:r>
    </w:p>
    <w:p w14:paraId="45CA3836" w14:textId="77777777" w:rsidR="00367BA5" w:rsidRDefault="00367BA5" w:rsidP="00931C4E">
      <w:pPr>
        <w:pStyle w:val="ListParagraph"/>
        <w:numPr>
          <w:ilvl w:val="0"/>
          <w:numId w:val="21"/>
        </w:numPr>
      </w:pPr>
      <w:r>
        <w:t xml:space="preserve">Give alternative provision schools funding stability by requiring local authorities to create and distribute an alternative provision-specific budget, </w:t>
      </w:r>
      <w:r w:rsidRPr="00CF2885">
        <w:t>“ideally for a minimum of 3 years”.</w:t>
      </w:r>
      <w:r>
        <w:t xml:space="preserve"> </w:t>
      </w:r>
    </w:p>
    <w:p w14:paraId="79DB37D8" w14:textId="77777777" w:rsidR="00367BA5" w:rsidRDefault="00367BA5" w:rsidP="00931C4E">
      <w:pPr>
        <w:pStyle w:val="ListParagraph"/>
        <w:numPr>
          <w:ilvl w:val="0"/>
          <w:numId w:val="21"/>
        </w:numPr>
      </w:pPr>
      <w:r>
        <w:t>Mainstream schools will have a “clear, tiered package of support” from alternative provision settings, including “targeted support” in mainstream schools and “time-limited placements” in AP.</w:t>
      </w:r>
    </w:p>
    <w:p w14:paraId="69FA5D91" w14:textId="77777777" w:rsidR="00367BA5" w:rsidRDefault="00367BA5" w:rsidP="00931C4E">
      <w:pPr>
        <w:pStyle w:val="ListParagraph"/>
        <w:numPr>
          <w:ilvl w:val="0"/>
          <w:numId w:val="21"/>
        </w:numPr>
      </w:pPr>
      <w:r>
        <w:t>Partnerships will detail the number of targeted mainstream support places, time-limited placements, and transitional placements necessary to “meet expected needs each year”. They will agree the cost of each service or placement type that they will provide, and how changes in demand will be managed within the budget. Councils will then be expected to distribute funding in line with the plan, with funding “no longer following the movement of each individual child or young person”.</w:t>
      </w:r>
    </w:p>
    <w:p w14:paraId="44E46682" w14:textId="77777777" w:rsidR="00367BA5" w:rsidRDefault="00367BA5" w:rsidP="00931C4E">
      <w:pPr>
        <w:pStyle w:val="ListParagraph"/>
        <w:numPr>
          <w:ilvl w:val="0"/>
          <w:numId w:val="21"/>
        </w:numPr>
      </w:pPr>
      <w:r>
        <w:t>“Longer-term”, transitional placements in AP will only be used when they are in the “best interests” of the child or young person.</w:t>
      </w:r>
    </w:p>
    <w:p w14:paraId="093D531C" w14:textId="77777777" w:rsidR="00367BA5" w:rsidRDefault="00367BA5" w:rsidP="00931C4E">
      <w:pPr>
        <w:pStyle w:val="ListParagraph"/>
        <w:numPr>
          <w:ilvl w:val="0"/>
          <w:numId w:val="21"/>
        </w:numPr>
      </w:pPr>
      <w:r>
        <w:t xml:space="preserve">Build system capacity through plans for all alternative provision schools to be in a strong multi-academy trust, or have plans to join one, and open new alternative provision free schools where they are most needed. </w:t>
      </w:r>
    </w:p>
    <w:p w14:paraId="10AA1066" w14:textId="77777777" w:rsidR="00367BA5" w:rsidRDefault="00367BA5" w:rsidP="00931C4E">
      <w:pPr>
        <w:pStyle w:val="ListParagraph"/>
        <w:numPr>
          <w:ilvl w:val="0"/>
          <w:numId w:val="21"/>
        </w:numPr>
      </w:pPr>
      <w:r>
        <w:t xml:space="preserve">Develop a bespoke performance framework for alternative provision schools, setting robust standards focused on children and young people's progress and </w:t>
      </w:r>
      <w:r>
        <w:lastRenderedPageBreak/>
        <w:t xml:space="preserve">re-integration into mainstream or post-16 education. This </w:t>
      </w:r>
      <w:r w:rsidRPr="006441F7">
        <w:t>will be based on five key outcomes: effective outreach support, improved attendance, reintegration, academic attainment, with a focus on English and maths, and successful post-16 transitions.</w:t>
      </w:r>
    </w:p>
    <w:p w14:paraId="6743C782" w14:textId="77777777" w:rsidR="00367BA5" w:rsidRDefault="00367BA5" w:rsidP="00931C4E">
      <w:pPr>
        <w:pStyle w:val="ListParagraph"/>
        <w:numPr>
          <w:ilvl w:val="0"/>
          <w:numId w:val="21"/>
        </w:numPr>
      </w:pPr>
      <w:r>
        <w:t xml:space="preserve">A </w:t>
      </w:r>
      <w:r w:rsidRPr="00B26E0D">
        <w:t>new performance table for AP schools, which will recognise that most children arrive in AP “at a late stage in their education, having already fallen a long way behind their peers”.</w:t>
      </w:r>
    </w:p>
    <w:p w14:paraId="2E49B7BF" w14:textId="77777777" w:rsidR="00367BA5" w:rsidRDefault="00367BA5" w:rsidP="00931C4E">
      <w:pPr>
        <w:pStyle w:val="ListParagraph"/>
        <w:numPr>
          <w:ilvl w:val="0"/>
          <w:numId w:val="21"/>
        </w:numPr>
      </w:pPr>
      <w:r>
        <w:t>A review of “how children and young people move around the school system, including through off-site direction and unregulated managed moves”. This will be carried out with a view to introducing a “statutory framework” for all pupil movements, which aims to deliver greater oversight and transparency over the process.</w:t>
      </w:r>
    </w:p>
    <w:p w14:paraId="5D1AD4FB" w14:textId="77777777" w:rsidR="00367BA5" w:rsidRDefault="00367BA5" w:rsidP="00931C4E">
      <w:pPr>
        <w:pStyle w:val="ListParagraph"/>
        <w:numPr>
          <w:ilvl w:val="0"/>
          <w:numId w:val="21"/>
        </w:numPr>
      </w:pPr>
      <w:r>
        <w:t xml:space="preserve">Launch a call for evidence on the use of unregistered provision before the summer to investigate existing practice. </w:t>
      </w:r>
    </w:p>
    <w:p w14:paraId="69697CAB" w14:textId="77777777" w:rsidR="00367BA5" w:rsidRPr="00423B85" w:rsidRDefault="00367BA5" w:rsidP="00367BA5">
      <w:pPr>
        <w:ind w:left="360"/>
        <w:rPr>
          <w:u w:val="single"/>
        </w:rPr>
      </w:pPr>
      <w:r w:rsidRPr="00423B85">
        <w:rPr>
          <w:u w:val="single"/>
        </w:rPr>
        <w:t xml:space="preserve">System roles, funding and accountability </w:t>
      </w:r>
    </w:p>
    <w:p w14:paraId="0EE0A402" w14:textId="77777777" w:rsidR="00367BA5" w:rsidRDefault="00367BA5" w:rsidP="00931C4E">
      <w:pPr>
        <w:pStyle w:val="ListParagraph"/>
        <w:numPr>
          <w:ilvl w:val="0"/>
          <w:numId w:val="22"/>
        </w:numPr>
      </w:pPr>
      <w:r>
        <w:t>Deliver clarity in roles and responsibilities with every partner across education, health, care and local government having a clear role to play, and being equipped with the levers to fulfil their responsibilities.</w:t>
      </w:r>
    </w:p>
    <w:p w14:paraId="5B00AC2E" w14:textId="77777777" w:rsidR="00367BA5" w:rsidRDefault="00367BA5" w:rsidP="00931C4E">
      <w:pPr>
        <w:pStyle w:val="ListParagraph"/>
        <w:numPr>
          <w:ilvl w:val="0"/>
          <w:numId w:val="22"/>
        </w:numPr>
      </w:pPr>
      <w:r>
        <w:t>A</w:t>
      </w:r>
      <w:r w:rsidRPr="008B1A81">
        <w:t xml:space="preserve"> plan to consult on giving councils the power to direct academy trusts or schools to take on children with SEND.</w:t>
      </w:r>
    </w:p>
    <w:p w14:paraId="43DA372E" w14:textId="77777777" w:rsidR="00367BA5" w:rsidRDefault="00367BA5" w:rsidP="00931C4E">
      <w:pPr>
        <w:pStyle w:val="ListParagraph"/>
        <w:numPr>
          <w:ilvl w:val="0"/>
          <w:numId w:val="22"/>
        </w:numPr>
      </w:pPr>
      <w:r>
        <w:t>Equip the DfE's new "regions group" to hold local authorities and MATs to account for delivery including through new funding agreements between local government and the department for high-needs funding.</w:t>
      </w:r>
    </w:p>
    <w:p w14:paraId="2583AAB7" w14:textId="77777777" w:rsidR="00367BA5" w:rsidRDefault="00367BA5" w:rsidP="00931C4E">
      <w:pPr>
        <w:pStyle w:val="ListParagraph"/>
        <w:numPr>
          <w:ilvl w:val="0"/>
          <w:numId w:val="22"/>
        </w:numPr>
      </w:pPr>
      <w:r>
        <w:t>Introduce a new national framework of banding and price tariffs for funding, matched to levels of need and types of education provision set out in the national standards.</w:t>
      </w:r>
    </w:p>
    <w:p w14:paraId="47390180" w14:textId="77777777" w:rsidR="00367BA5" w:rsidRDefault="00367BA5" w:rsidP="00931C4E">
      <w:pPr>
        <w:pStyle w:val="ListParagraph"/>
        <w:numPr>
          <w:ilvl w:val="0"/>
          <w:numId w:val="22"/>
        </w:numPr>
      </w:pPr>
      <w:r>
        <w:t>At the moment, councils set “notional” special educational needs budgets for their mainstream schools. The DfE said it would move to standardise these, with central government setting budget allocations for mainstream schools “though a single, national formula”. The DfE said mainstream schools should continue to be expected to meet some of the additional costs of supporting pupils with SEND. But the green paper pledged to consider whether the current amount of £6,000 remains the “right threshold”.</w:t>
      </w:r>
    </w:p>
    <w:p w14:paraId="70FB6F3A" w14:textId="77777777" w:rsidR="00367BA5" w:rsidRDefault="00367BA5" w:rsidP="00931C4E">
      <w:pPr>
        <w:pStyle w:val="ListParagraph"/>
        <w:numPr>
          <w:ilvl w:val="0"/>
          <w:numId w:val="22"/>
        </w:numPr>
      </w:pPr>
      <w:r>
        <w:t>Introduce new inclusion dashboards for 0-25 provision, offering a picture of system performance at a national and local level across education, health and care.</w:t>
      </w:r>
    </w:p>
    <w:p w14:paraId="78E6FB34" w14:textId="77777777" w:rsidR="00367BA5" w:rsidRDefault="00367BA5" w:rsidP="00931C4E">
      <w:pPr>
        <w:pStyle w:val="ListParagraph"/>
        <w:numPr>
          <w:ilvl w:val="0"/>
          <w:numId w:val="22"/>
        </w:numPr>
      </w:pPr>
      <w:r>
        <w:t xml:space="preserve">Work with Ofsted and the Care Quality Commission (CQC) on their plan to deliver an updated local area SEND inspection framework, with clear accountability in place showing where agencies can improve. </w:t>
      </w:r>
    </w:p>
    <w:p w14:paraId="503FF2E6" w14:textId="77777777" w:rsidR="00367BA5" w:rsidRDefault="00367BA5" w:rsidP="00931C4E">
      <w:pPr>
        <w:pStyle w:val="ListParagraph"/>
        <w:numPr>
          <w:ilvl w:val="0"/>
          <w:numId w:val="22"/>
        </w:numPr>
      </w:pPr>
      <w:r>
        <w:t xml:space="preserve">Performance measures will also be updated to allow for “contextual information” about a school alongside its results data. This will “make it easier to recognise schools and colleges that are doing well for children with SEND”. </w:t>
      </w:r>
    </w:p>
    <w:p w14:paraId="405648E2" w14:textId="77777777" w:rsidR="00367BA5" w:rsidRPr="00423B85" w:rsidRDefault="00367BA5" w:rsidP="00367BA5">
      <w:pPr>
        <w:ind w:left="360"/>
        <w:rPr>
          <w:u w:val="single"/>
        </w:rPr>
      </w:pPr>
      <w:r w:rsidRPr="00423B85">
        <w:rPr>
          <w:u w:val="single"/>
        </w:rPr>
        <w:t xml:space="preserve">"Delivering change for children and families" </w:t>
      </w:r>
    </w:p>
    <w:p w14:paraId="4936CC16" w14:textId="77777777" w:rsidR="00367BA5" w:rsidRDefault="00367BA5" w:rsidP="00931C4E">
      <w:pPr>
        <w:pStyle w:val="ListParagraph"/>
        <w:numPr>
          <w:ilvl w:val="0"/>
          <w:numId w:val="23"/>
        </w:numPr>
      </w:pPr>
      <w:r>
        <w:lastRenderedPageBreak/>
        <w:t xml:space="preserve">Stabilise local SEND systems by investing an additional £300 million through the 'safety valve' programme' and £85 million in the Delivering Better Value programme, over the next three years, to support local authorities with the biggest deficits. </w:t>
      </w:r>
    </w:p>
    <w:p w14:paraId="5640347E" w14:textId="77777777" w:rsidR="00367BA5" w:rsidRDefault="00367BA5" w:rsidP="00931C4E">
      <w:pPr>
        <w:pStyle w:val="ListParagraph"/>
        <w:numPr>
          <w:ilvl w:val="0"/>
          <w:numId w:val="23"/>
        </w:numPr>
      </w:pPr>
      <w:r>
        <w:t xml:space="preserve">Support delivery through a £70 million SEND and alternative provision change programme to test and refine key proposals. </w:t>
      </w:r>
    </w:p>
    <w:p w14:paraId="782AB111" w14:textId="77777777" w:rsidR="00367BA5" w:rsidRDefault="00367BA5" w:rsidP="00931C4E">
      <w:pPr>
        <w:pStyle w:val="ListParagraph"/>
        <w:numPr>
          <w:ilvl w:val="0"/>
          <w:numId w:val="23"/>
        </w:numPr>
      </w:pPr>
      <w:r>
        <w:t>Establish a new National SEND Delivery Board, bringing together relevant government departments and partners, to hold partners to account for delivery.</w:t>
      </w:r>
    </w:p>
    <w:p w14:paraId="18D7DD94" w14:textId="77777777" w:rsidR="00367BA5" w:rsidRDefault="00367BA5" w:rsidP="00931C4E">
      <w:pPr>
        <w:pStyle w:val="ListParagraph"/>
        <w:numPr>
          <w:ilvl w:val="0"/>
          <w:numId w:val="23"/>
        </w:numPr>
      </w:pPr>
      <w:r>
        <w:t>Publish a national SEND and AP delivery plan, setting out the government's response to the public consultation.</w:t>
      </w:r>
    </w:p>
    <w:p w14:paraId="2C5C28BF" w14:textId="77777777" w:rsidR="00367BA5" w:rsidRDefault="00367BA5" w:rsidP="00931C4E">
      <w:pPr>
        <w:pStyle w:val="ListParagraph"/>
        <w:numPr>
          <w:ilvl w:val="0"/>
          <w:numId w:val="23"/>
        </w:numPr>
      </w:pPr>
      <w:r>
        <w:t>Spending £10m to train more than 200 more educational psychologists, who will graduate in 2026 and can give advice and input into EHCP assessments and offer wider support.</w:t>
      </w:r>
    </w:p>
    <w:p w14:paraId="6693E0C8" w14:textId="77777777" w:rsidR="00367BA5" w:rsidRDefault="00367BA5" w:rsidP="00931C4E">
      <w:pPr>
        <w:pStyle w:val="ListParagraph"/>
        <w:numPr>
          <w:ilvl w:val="0"/>
          <w:numId w:val="23"/>
        </w:numPr>
      </w:pPr>
      <w:r>
        <w:t xml:space="preserve">Approving up to 40 new special and alternative provision free schools. </w:t>
      </w:r>
      <w:r w:rsidRPr="00961E78">
        <w:t>his is in addition to over 60 special and AP free schools already in the pipeline</w:t>
      </w:r>
    </w:p>
    <w:p w14:paraId="522337BD" w14:textId="77777777" w:rsidR="00367BA5" w:rsidRDefault="00367BA5" w:rsidP="00931C4E">
      <w:pPr>
        <w:pStyle w:val="ListParagraph"/>
        <w:numPr>
          <w:ilvl w:val="0"/>
          <w:numId w:val="23"/>
        </w:numPr>
      </w:pPr>
      <w:r w:rsidRPr="00EB5761">
        <w:t>Capital funding allocations worth £1.4 billion have been published for councils to pay for new places and improve existing provision for children and young people with SEND, or those who will benefit from high-quality AP</w:t>
      </w:r>
    </w:p>
    <w:p w14:paraId="2C1E3AC2" w14:textId="77777777" w:rsidR="00367BA5" w:rsidRDefault="00367BA5" w:rsidP="00931C4E">
      <w:pPr>
        <w:pStyle w:val="ListParagraph"/>
        <w:numPr>
          <w:ilvl w:val="0"/>
          <w:numId w:val="23"/>
        </w:numPr>
      </w:pPr>
      <w:r w:rsidRPr="009004EA">
        <w:t>Following a contract award, Premier Advisory Group will provide support throughout the Department’s application and assessment process for new waves of mainstream, special and alt</w:t>
      </w:r>
      <w:r>
        <w:t>ernative provision free schools, taking over from the</w:t>
      </w:r>
      <w:r w:rsidRPr="00A77972">
        <w:t xml:space="preserve"> New Schools Network</w:t>
      </w:r>
    </w:p>
    <w:p w14:paraId="630C58EA" w14:textId="77777777" w:rsidR="00367BA5" w:rsidRDefault="00367BA5" w:rsidP="00931C4E">
      <w:pPr>
        <w:pStyle w:val="ListParagraph"/>
        <w:numPr>
          <w:ilvl w:val="0"/>
          <w:numId w:val="23"/>
        </w:numPr>
      </w:pPr>
      <w:r w:rsidRPr="00B64A3B">
        <w:t xml:space="preserve">Low-income families with seriously ill or disabled children will be further supported through investment of £27.3 million next year. This funding will help pay for equipment, goods or services - from washing machines and fridges to sensory and educational equipment that they might </w:t>
      </w:r>
      <w:r>
        <w:t>not otherwise be able to afford</w:t>
      </w:r>
    </w:p>
    <w:p w14:paraId="4B8BBC09" w14:textId="6BBBEB89" w:rsidR="00DC4B18" w:rsidRDefault="00367BA5" w:rsidP="00931C4E">
      <w:pPr>
        <w:pStyle w:val="ListParagraph"/>
        <w:numPr>
          <w:ilvl w:val="0"/>
          <w:numId w:val="23"/>
        </w:numPr>
      </w:pPr>
      <w:r w:rsidRPr="00F936AB">
        <w:t>Vulnerable children in care or with a social worker will also continue to be supported through continued Virtual School Head (VSH) funding, backed by £16.6 mill</w:t>
      </w:r>
      <w:r>
        <w:t>ion for the next financial year.</w:t>
      </w:r>
    </w:p>
    <w:p w14:paraId="7CE24AC4" w14:textId="77777777" w:rsidR="00F4284F" w:rsidRDefault="00F4284F" w:rsidP="00F4284F"/>
    <w:p w14:paraId="548E257B" w14:textId="2A1D6DA8" w:rsidR="00F4284F" w:rsidRPr="000F63D2" w:rsidRDefault="00F4284F" w:rsidP="000F63D2">
      <w:pPr>
        <w:ind w:left="0"/>
        <w:rPr>
          <w:b/>
          <w:color w:val="00B0F0"/>
        </w:rPr>
      </w:pPr>
      <w:r w:rsidRPr="000F63D2">
        <w:rPr>
          <w:b/>
          <w:color w:val="00B0F0"/>
        </w:rPr>
        <w:t>Key facts from the SEND green paper</w:t>
      </w:r>
      <w:r w:rsidRPr="000F63D2">
        <w:rPr>
          <w:b/>
          <w:color w:val="00B0F0"/>
        </w:rPr>
        <w:cr/>
      </w:r>
    </w:p>
    <w:p w14:paraId="6C40CAAE" w14:textId="77777777" w:rsidR="00F4284F" w:rsidRDefault="00F4284F" w:rsidP="00F4284F">
      <w:pPr>
        <w:rPr>
          <w:b/>
        </w:rPr>
      </w:pPr>
    </w:p>
    <w:p w14:paraId="4B94DE1F" w14:textId="73B2E514" w:rsidR="00F4284F" w:rsidRPr="00F7410D" w:rsidRDefault="00F4284F" w:rsidP="00931C4E">
      <w:pPr>
        <w:pStyle w:val="ListParagraph"/>
        <w:numPr>
          <w:ilvl w:val="0"/>
          <w:numId w:val="25"/>
        </w:numPr>
      </w:pPr>
      <w:r w:rsidRPr="00F7410D">
        <w:t xml:space="preserve">15.8% of all school pupils – 1.4 million – </w:t>
      </w:r>
      <w:r w:rsidRPr="003E4058">
        <w:rPr>
          <w:b/>
        </w:rPr>
        <w:t>were identified with Special Educational</w:t>
      </w:r>
      <w:r w:rsidR="003E4058" w:rsidRPr="003E4058">
        <w:rPr>
          <w:b/>
        </w:rPr>
        <w:t xml:space="preserve"> </w:t>
      </w:r>
      <w:r w:rsidRPr="003E4058">
        <w:rPr>
          <w:b/>
        </w:rPr>
        <w:t>Needs (SEN)</w:t>
      </w:r>
      <w:r>
        <w:t xml:space="preserve">.  </w:t>
      </w:r>
      <w:r w:rsidRPr="00F7410D">
        <w:t>In 2021, 36% of pupils in year 11 had been identified with SEN at some point in their</w:t>
      </w:r>
      <w:r>
        <w:t xml:space="preserve"> educational journey. </w:t>
      </w:r>
      <w:r w:rsidRPr="00F7410D">
        <w:t>82% of pupils with SEN were in state-funded mainstream schools,</w:t>
      </w:r>
      <w:r>
        <w:t xml:space="preserve"> </w:t>
      </w:r>
      <w:r w:rsidRPr="00F7410D">
        <w:t>10% in state-funded special schools, 7% in independent schools, and 1% in state place</w:t>
      </w:r>
      <w:r>
        <w:t xml:space="preserve"> </w:t>
      </w:r>
      <w:r w:rsidRPr="00F7410D">
        <w:t>funded alternative provision3</w:t>
      </w:r>
    </w:p>
    <w:p w14:paraId="291A2986" w14:textId="77777777" w:rsidR="00F4284F" w:rsidRDefault="00F4284F" w:rsidP="00931C4E">
      <w:pPr>
        <w:pStyle w:val="ListParagraph"/>
        <w:numPr>
          <w:ilvl w:val="0"/>
          <w:numId w:val="25"/>
        </w:numPr>
      </w:pPr>
      <w:r w:rsidRPr="00A73296">
        <w:lastRenderedPageBreak/>
        <w:t xml:space="preserve">12.2% of pupils were identified as </w:t>
      </w:r>
      <w:r w:rsidRPr="003E4058">
        <w:rPr>
          <w:b/>
        </w:rPr>
        <w:t>requiring SEN Support</w:t>
      </w:r>
      <w:r>
        <w:t xml:space="preserve">. </w:t>
      </w:r>
      <w:r w:rsidRPr="003C308C">
        <w:t>A further 3.7% of all pupils had an Education, Health and Care Plan (</w:t>
      </w:r>
      <w:r w:rsidRPr="003E4058">
        <w:rPr>
          <w:b/>
        </w:rPr>
        <w:t>EHCP)</w:t>
      </w:r>
      <w:r>
        <w:t>. 50% of pupils with EHCPs were in state-funded mainstream schools, 41% in state-funded special schools, 7% in independent schools, and 1% in state place-funded alternative provision</w:t>
      </w:r>
    </w:p>
    <w:p w14:paraId="6BB7C07C" w14:textId="77777777" w:rsidR="00F4284F" w:rsidRDefault="00F4284F" w:rsidP="00931C4E">
      <w:pPr>
        <w:pStyle w:val="ListParagraph"/>
        <w:numPr>
          <w:ilvl w:val="0"/>
          <w:numId w:val="25"/>
        </w:numPr>
      </w:pPr>
      <w:r>
        <w:t xml:space="preserve">The proportion of </w:t>
      </w:r>
      <w:r w:rsidRPr="003E4058">
        <w:rPr>
          <w:b/>
        </w:rPr>
        <w:t>3- and 4-year-olds</w:t>
      </w:r>
      <w:r>
        <w:t xml:space="preserve"> in receipt of funded early education with SEN was 6.3% in 2021</w:t>
      </w:r>
    </w:p>
    <w:p w14:paraId="036047D7" w14:textId="77777777" w:rsidR="00F4284F" w:rsidRDefault="00F4284F" w:rsidP="00931C4E">
      <w:pPr>
        <w:pStyle w:val="ListParagraph"/>
        <w:numPr>
          <w:ilvl w:val="0"/>
          <w:numId w:val="25"/>
        </w:numPr>
      </w:pPr>
      <w:r>
        <w:t xml:space="preserve">82.7% of children and young people in </w:t>
      </w:r>
      <w:r w:rsidRPr="003E4058">
        <w:rPr>
          <w:b/>
        </w:rPr>
        <w:t>alternative provision</w:t>
      </w:r>
      <w:r>
        <w:t xml:space="preserve"> were identified with SEN</w:t>
      </w:r>
      <w:r>
        <w:cr/>
      </w:r>
    </w:p>
    <w:p w14:paraId="1FB0C113" w14:textId="77777777" w:rsidR="00F4284F" w:rsidRPr="003E4058" w:rsidRDefault="00F4284F" w:rsidP="00931C4E">
      <w:pPr>
        <w:pStyle w:val="ListParagraph"/>
        <w:numPr>
          <w:ilvl w:val="0"/>
          <w:numId w:val="25"/>
        </w:numPr>
        <w:rPr>
          <w:b/>
        </w:rPr>
      </w:pPr>
      <w:r w:rsidRPr="003E4058">
        <w:rPr>
          <w:b/>
        </w:rPr>
        <w:t>Many parts of the SEN system aren’t working as well as they should</w:t>
      </w:r>
    </w:p>
    <w:p w14:paraId="5AEBB1B2" w14:textId="77777777" w:rsidR="00F4284F" w:rsidRDefault="00F4284F" w:rsidP="00931C4E">
      <w:pPr>
        <w:pStyle w:val="ListParagraph"/>
        <w:numPr>
          <w:ilvl w:val="1"/>
          <w:numId w:val="25"/>
        </w:numPr>
      </w:pPr>
      <w:r>
        <w:t xml:space="preserve">For </w:t>
      </w:r>
      <w:r w:rsidRPr="003E4058">
        <w:rPr>
          <w:b/>
        </w:rPr>
        <w:t>parents and carers</w:t>
      </w:r>
      <w:r>
        <w:t>, in 2021 during the pandemic, 68% of parents reported that their child’s needs were ‘not met at all’ or only ‘somewhat met’ in accordance with their EHCP14, during the pandemic.</w:t>
      </w:r>
    </w:p>
    <w:p w14:paraId="1F0CD18F" w14:textId="77777777" w:rsidR="00F4284F" w:rsidRDefault="00F4284F" w:rsidP="00931C4E">
      <w:pPr>
        <w:pStyle w:val="ListParagraph"/>
        <w:numPr>
          <w:ilvl w:val="1"/>
          <w:numId w:val="25"/>
        </w:numPr>
      </w:pPr>
      <w:r>
        <w:t xml:space="preserve">For </w:t>
      </w:r>
      <w:r w:rsidRPr="003E4058">
        <w:rPr>
          <w:b/>
        </w:rPr>
        <w:t>teachers</w:t>
      </w:r>
      <w:r>
        <w:t>, in 2019, only 41% of teachers reported that there is appropriate training in place for all teachers in supporting pupils receiving SEN Support</w:t>
      </w:r>
    </w:p>
    <w:p w14:paraId="49D010E6" w14:textId="77777777" w:rsidR="00F4284F" w:rsidRDefault="00F4284F" w:rsidP="00931C4E">
      <w:pPr>
        <w:pStyle w:val="ListParagraph"/>
        <w:numPr>
          <w:ilvl w:val="1"/>
          <w:numId w:val="25"/>
        </w:numPr>
      </w:pPr>
      <w:r>
        <w:t xml:space="preserve">For </w:t>
      </w:r>
      <w:r w:rsidRPr="003E4058">
        <w:rPr>
          <w:b/>
        </w:rPr>
        <w:t>local areas</w:t>
      </w:r>
      <w:r>
        <w:t>, of the 141 local area inspections published by 21 March 2022, 76 resulted in a written statement of action, which indicates significant weaknesses in SEND arrangements16</w:t>
      </w:r>
    </w:p>
    <w:p w14:paraId="4E251900" w14:textId="77777777" w:rsidR="00F4284F" w:rsidRDefault="00F4284F" w:rsidP="00F4284F"/>
    <w:p w14:paraId="003CFFDA" w14:textId="77777777" w:rsidR="00F4284F" w:rsidRPr="003E4058" w:rsidRDefault="00F4284F" w:rsidP="00931C4E">
      <w:pPr>
        <w:pStyle w:val="ListParagraph"/>
        <w:numPr>
          <w:ilvl w:val="0"/>
          <w:numId w:val="26"/>
        </w:numPr>
        <w:rPr>
          <w:b/>
        </w:rPr>
      </w:pPr>
      <w:r w:rsidRPr="003E4058">
        <w:rPr>
          <w:b/>
        </w:rPr>
        <w:t>Outcomes for those with SEN, or in alternative provision, on average are low</w:t>
      </w:r>
    </w:p>
    <w:p w14:paraId="3F30026C" w14:textId="77777777" w:rsidR="00F4284F" w:rsidRDefault="00F4284F" w:rsidP="00931C4E">
      <w:pPr>
        <w:pStyle w:val="ListParagraph"/>
        <w:numPr>
          <w:ilvl w:val="1"/>
          <w:numId w:val="26"/>
        </w:numPr>
      </w:pPr>
      <w:r>
        <w:t xml:space="preserve">In the </w:t>
      </w:r>
      <w:r w:rsidRPr="003E4058">
        <w:rPr>
          <w:b/>
        </w:rPr>
        <w:t>Early Years Foundation Stage Profile</w:t>
      </w:r>
      <w:r>
        <w:t>, in 2018/19, 76% of children identified with SEN did not achieve at least the expected level across all early learning goals, compared with 24% for those with no identified SEN</w:t>
      </w:r>
    </w:p>
    <w:p w14:paraId="2FD9B3DE" w14:textId="77777777" w:rsidR="00F4284F" w:rsidRDefault="00F4284F" w:rsidP="00931C4E">
      <w:pPr>
        <w:pStyle w:val="ListParagraph"/>
        <w:numPr>
          <w:ilvl w:val="1"/>
          <w:numId w:val="26"/>
        </w:numPr>
      </w:pPr>
      <w:r>
        <w:t xml:space="preserve">In </w:t>
      </w:r>
      <w:r w:rsidRPr="003E4058">
        <w:rPr>
          <w:b/>
        </w:rPr>
        <w:t>key stage 2</w:t>
      </w:r>
      <w:r>
        <w:t>, 22% of pupils with SEN reached the expected standard in reading, writing and mathematics in 2018/19, compared to 74% of those with no identified SEN</w:t>
      </w:r>
    </w:p>
    <w:p w14:paraId="4DD60A37" w14:textId="77777777" w:rsidR="00F4284F" w:rsidRDefault="00F4284F" w:rsidP="00931C4E">
      <w:pPr>
        <w:pStyle w:val="ListParagraph"/>
        <w:numPr>
          <w:ilvl w:val="1"/>
          <w:numId w:val="26"/>
        </w:numPr>
      </w:pPr>
      <w:r>
        <w:t xml:space="preserve">In </w:t>
      </w:r>
      <w:r w:rsidRPr="003E4058">
        <w:rPr>
          <w:b/>
        </w:rPr>
        <w:t>key stage 4</w:t>
      </w:r>
      <w:r>
        <w:t>, in 2020/21, there were 87,210 pupils identified with SEN at the end of key stage 4, with an average attainment 8 score of 31.1 This compares to pupils with no identified SEN with an average attainment 8 score of 54.520</w:t>
      </w:r>
    </w:p>
    <w:p w14:paraId="2752AD29" w14:textId="77777777" w:rsidR="00F4284F" w:rsidRDefault="00F4284F" w:rsidP="00931C4E">
      <w:pPr>
        <w:pStyle w:val="ListParagraph"/>
        <w:numPr>
          <w:ilvl w:val="1"/>
          <w:numId w:val="26"/>
        </w:numPr>
      </w:pPr>
      <w:r>
        <w:t xml:space="preserve">In state place-funded </w:t>
      </w:r>
      <w:r w:rsidRPr="003E4058">
        <w:rPr>
          <w:b/>
        </w:rPr>
        <w:t>alternative provision</w:t>
      </w:r>
      <w:r>
        <w:t>, 55% of pupils from state place-funded alternative provision sustained an education, training, or employment destination after key stage 4 in 2019/20, compared with 89% and 94% from state-funded special and mainstream schools respectively</w:t>
      </w:r>
    </w:p>
    <w:p w14:paraId="7E3D2E6A" w14:textId="77777777" w:rsidR="00872B26" w:rsidRDefault="00872B26" w:rsidP="00872B26"/>
    <w:p w14:paraId="24CB1E3A" w14:textId="5DB81C7B" w:rsidR="00872B26" w:rsidRDefault="00872B26" w:rsidP="000F63D2">
      <w:pPr>
        <w:ind w:left="0"/>
        <w:rPr>
          <w:b/>
          <w:color w:val="00B0F0"/>
        </w:rPr>
      </w:pPr>
      <w:r w:rsidRPr="00872B26">
        <w:rPr>
          <w:b/>
          <w:color w:val="00B0F0"/>
        </w:rPr>
        <w:t>Learning loss and recovery</w:t>
      </w:r>
    </w:p>
    <w:p w14:paraId="1CF3B1EC" w14:textId="77777777" w:rsidR="00BA3A97" w:rsidRDefault="00BA3A97" w:rsidP="00931C4E">
      <w:pPr>
        <w:pStyle w:val="ListParagraph"/>
        <w:numPr>
          <w:ilvl w:val="0"/>
          <w:numId w:val="27"/>
        </w:numPr>
      </w:pPr>
      <w:r>
        <w:lastRenderedPageBreak/>
        <w:t xml:space="preserve">For the </w:t>
      </w:r>
      <w:r w:rsidRPr="003E4058">
        <w:rPr>
          <w:b/>
        </w:rPr>
        <w:t>EPI research for the DfE on pupil learning loss</w:t>
      </w:r>
      <w:r w:rsidRPr="00654FF5">
        <w:t xml:space="preserve"> (March 2022)</w:t>
      </w:r>
      <w:r>
        <w:t xml:space="preserve">, see </w:t>
      </w:r>
      <w:hyperlink r:id="rId36" w:history="1">
        <w:r w:rsidRPr="00DF6A3A">
          <w:rPr>
            <w:rStyle w:val="Hyperlink"/>
          </w:rPr>
          <w:t>https://epi.org.uk/publications-and-research/epi-research-for-the-department-for-education-on-pupil-learning-loss-march-2022/</w:t>
        </w:r>
      </w:hyperlink>
      <w:r>
        <w:t xml:space="preserve">    </w:t>
      </w:r>
      <w:hyperlink r:id="rId37" w:history="1">
        <w:r w:rsidRPr="00DF6A3A">
          <w:rPr>
            <w:rStyle w:val="Hyperlink"/>
          </w:rPr>
          <w:t>https://assets.publishing.service.gov.uk/government/uploads/system/uploads/attachment_data/file/1063488/Understanding_Progress_in_the_2020_to_2021_Academic_Year_Extension_report_covering_the_first_half_of_the_autumn_term_2021.pdf</w:t>
        </w:r>
      </w:hyperlink>
      <w:r>
        <w:t xml:space="preserve"> </w:t>
      </w:r>
    </w:p>
    <w:p w14:paraId="4BFD78CF" w14:textId="77777777" w:rsidR="00BA3A97" w:rsidRDefault="00BA3A97" w:rsidP="00931C4E">
      <w:pPr>
        <w:pStyle w:val="ListParagraph"/>
        <w:numPr>
          <w:ilvl w:val="0"/>
          <w:numId w:val="28"/>
        </w:numPr>
      </w:pPr>
      <w:r>
        <w:t xml:space="preserve">Learning losses for </w:t>
      </w:r>
      <w:r w:rsidRPr="003E4058">
        <w:rPr>
          <w:b/>
        </w:rPr>
        <w:t>primary pupils</w:t>
      </w:r>
      <w:r>
        <w:t xml:space="preserve"> in the 2021/2022 autumn term had shown signs of recovery since the 2020/2021 summer term.</w:t>
      </w:r>
    </w:p>
    <w:p w14:paraId="56108161" w14:textId="77777777" w:rsidR="00BA3A97" w:rsidRDefault="00BA3A97" w:rsidP="00931C4E">
      <w:pPr>
        <w:pStyle w:val="ListParagraph"/>
        <w:numPr>
          <w:ilvl w:val="0"/>
          <w:numId w:val="28"/>
        </w:numPr>
      </w:pPr>
      <w:r>
        <w:t xml:space="preserve">But for pupils in </w:t>
      </w:r>
      <w:r w:rsidRPr="003E4058">
        <w:rPr>
          <w:b/>
        </w:rPr>
        <w:t xml:space="preserve">secondary </w:t>
      </w:r>
      <w:r>
        <w:t xml:space="preserve">schools, in reading, there have been further losses amongst pupils over this period. </w:t>
      </w:r>
    </w:p>
    <w:p w14:paraId="52403A75" w14:textId="77777777" w:rsidR="00BA3A97" w:rsidRDefault="00BA3A97" w:rsidP="00931C4E">
      <w:pPr>
        <w:pStyle w:val="ListParagraph"/>
        <w:numPr>
          <w:ilvl w:val="0"/>
          <w:numId w:val="28"/>
        </w:numPr>
      </w:pPr>
      <w:r>
        <w:t xml:space="preserve">Learning losses for </w:t>
      </w:r>
      <w:r w:rsidRPr="003E4058">
        <w:rPr>
          <w:b/>
        </w:rPr>
        <w:t>disadvantaged pupils</w:t>
      </w:r>
      <w:r>
        <w:t xml:space="preserve"> remain greater than their non-disadvantaged peers. Between the summer and autumn terms, the gap in progress between disadvantaged pupils and their peers widened in primary and secondary reading, but narrowed in primary maths.</w:t>
      </w:r>
    </w:p>
    <w:p w14:paraId="050F7AA4" w14:textId="77777777" w:rsidR="00BA3A97" w:rsidRDefault="00BA3A97" w:rsidP="00931C4E">
      <w:pPr>
        <w:pStyle w:val="ListParagraph"/>
        <w:numPr>
          <w:ilvl w:val="0"/>
          <w:numId w:val="28"/>
        </w:numPr>
      </w:pPr>
      <w:r>
        <w:t xml:space="preserve">Large </w:t>
      </w:r>
      <w:r w:rsidRPr="003E4058">
        <w:rPr>
          <w:b/>
        </w:rPr>
        <w:t>regional disparities</w:t>
      </w:r>
      <w:r>
        <w:t xml:space="preserve"> in learning losses persist, with pupils in parts of the north of England and the Midlands seeing greater losses than those living in other regions</w:t>
      </w:r>
    </w:p>
    <w:p w14:paraId="3DE09AC7" w14:textId="77777777" w:rsidR="00BA3A97" w:rsidRDefault="00BA3A97" w:rsidP="00BA3A97">
      <w:pPr>
        <w:ind w:left="720"/>
      </w:pPr>
      <w:r>
        <w:t>In more detail:</w:t>
      </w:r>
    </w:p>
    <w:p w14:paraId="6C9E9CC8" w14:textId="77777777" w:rsidR="00BA3A97" w:rsidRPr="003E4058" w:rsidRDefault="00BA3A97" w:rsidP="00BA3A97">
      <w:pPr>
        <w:ind w:left="360"/>
        <w:rPr>
          <w:u w:val="single"/>
        </w:rPr>
      </w:pPr>
      <w:r w:rsidRPr="003E4058">
        <w:rPr>
          <w:u w:val="single"/>
        </w:rPr>
        <w:t>Pupil learning loss at a national level</w:t>
      </w:r>
    </w:p>
    <w:p w14:paraId="1BF1925B" w14:textId="77777777" w:rsidR="00BA3A97" w:rsidRDefault="00BA3A97" w:rsidP="00931C4E">
      <w:pPr>
        <w:pStyle w:val="ListParagraph"/>
        <w:numPr>
          <w:ilvl w:val="0"/>
          <w:numId w:val="29"/>
        </w:numPr>
      </w:pPr>
      <w:r>
        <w:t>On average, pupils remain behind in reading and mathematics, compared with pre-pandemic progress. For secondary school pupils in reading, average learning losses increased between the summer and autumn terms.</w:t>
      </w:r>
    </w:p>
    <w:p w14:paraId="1D885D8A" w14:textId="77777777" w:rsidR="00BA3A97" w:rsidRDefault="00BA3A97" w:rsidP="00931C4E">
      <w:pPr>
        <w:pStyle w:val="ListParagraph"/>
        <w:numPr>
          <w:ilvl w:val="1"/>
          <w:numId w:val="29"/>
        </w:numPr>
      </w:pPr>
      <w:r w:rsidRPr="003E4058">
        <w:rPr>
          <w:b/>
        </w:rPr>
        <w:t>Primary reading</w:t>
      </w:r>
      <w:r>
        <w:t>: At a national level, by the end of the first half of the 2021/2022 autumn term, primary school pupils were on average 0.8 months behind in reading, compared to where they would be in a typical, pre-pandemic year. This level of learning loss was largely unchanged since the end of the 2020/21 summer term.</w:t>
      </w:r>
    </w:p>
    <w:p w14:paraId="13793E9E" w14:textId="77777777" w:rsidR="00BA3A97" w:rsidRDefault="00BA3A97" w:rsidP="00931C4E">
      <w:pPr>
        <w:pStyle w:val="ListParagraph"/>
        <w:numPr>
          <w:ilvl w:val="1"/>
          <w:numId w:val="29"/>
        </w:numPr>
      </w:pPr>
      <w:r w:rsidRPr="003E4058">
        <w:rPr>
          <w:b/>
        </w:rPr>
        <w:t>Primary maths</w:t>
      </w:r>
      <w:r>
        <w:t xml:space="preserve">: Primary school pupils were on average 1.9 months behind in maths by the end of the first half of autumn term. Pupils had recovered by 0.4 months since the end of the summer term.  </w:t>
      </w:r>
    </w:p>
    <w:p w14:paraId="2D63F1D1" w14:textId="77777777" w:rsidR="00BA3A97" w:rsidRDefault="00BA3A97" w:rsidP="00931C4E">
      <w:pPr>
        <w:pStyle w:val="ListParagraph"/>
        <w:numPr>
          <w:ilvl w:val="1"/>
          <w:numId w:val="29"/>
        </w:numPr>
      </w:pPr>
      <w:r w:rsidRPr="003E4058">
        <w:rPr>
          <w:b/>
        </w:rPr>
        <w:t>Secondary reading</w:t>
      </w:r>
      <w:r>
        <w:t>: Secondary school pupils were on average 2.4 months behind in reading by of the end of the first half of the autumn term. Learning losses had increased by 0.5 months since the end of the summer term.</w:t>
      </w:r>
    </w:p>
    <w:p w14:paraId="6E409E2A" w14:textId="77777777" w:rsidR="00BA3A97" w:rsidRDefault="00BA3A97" w:rsidP="00BA3A97">
      <w:pPr>
        <w:ind w:left="360"/>
      </w:pPr>
    </w:p>
    <w:p w14:paraId="400096C9" w14:textId="77777777" w:rsidR="00BA3A97" w:rsidRPr="003E4058" w:rsidRDefault="00BA3A97" w:rsidP="00BA3A97">
      <w:pPr>
        <w:ind w:left="360"/>
        <w:rPr>
          <w:u w:val="single"/>
        </w:rPr>
      </w:pPr>
      <w:r w:rsidRPr="003E4058">
        <w:rPr>
          <w:u w:val="single"/>
        </w:rPr>
        <w:t>Learning loss for pupils from disadvantaged backgrounds</w:t>
      </w:r>
    </w:p>
    <w:p w14:paraId="71A57BA7" w14:textId="77777777" w:rsidR="00BA3A97" w:rsidRDefault="00BA3A97" w:rsidP="00931C4E">
      <w:pPr>
        <w:pStyle w:val="ListParagraph"/>
        <w:numPr>
          <w:ilvl w:val="0"/>
          <w:numId w:val="29"/>
        </w:numPr>
      </w:pPr>
      <w:r>
        <w:lastRenderedPageBreak/>
        <w:t>Pupils from disadvantaged backgrounds (those eligible for free school meals at some point over the last 6 years) have on average experienced greater learning losses than their non-disadvantaged peers.</w:t>
      </w:r>
    </w:p>
    <w:p w14:paraId="74859F50" w14:textId="77777777" w:rsidR="00BA3A97" w:rsidRDefault="00BA3A97" w:rsidP="00931C4E">
      <w:pPr>
        <w:pStyle w:val="ListParagraph"/>
        <w:numPr>
          <w:ilvl w:val="1"/>
          <w:numId w:val="29"/>
        </w:numPr>
      </w:pPr>
      <w:r w:rsidRPr="003E4058">
        <w:rPr>
          <w:b/>
        </w:rPr>
        <w:t>Disadvantaged primary reading</w:t>
      </w:r>
      <w:r>
        <w:t>: At a national level, in the 2021/2022 autumn term, disadvantaged pupils in primary school were on average 1.4 months behind in their reading, compared to 0.5 months for non-disadvantaged pupils – a gap of 0.9 months. This difference in lost learning between disadvantaged and non-disadvantaged pupils has widened since the summer term.</w:t>
      </w:r>
    </w:p>
    <w:p w14:paraId="453DC4C3" w14:textId="77777777" w:rsidR="00BA3A97" w:rsidRDefault="00BA3A97" w:rsidP="00931C4E">
      <w:pPr>
        <w:pStyle w:val="ListParagraph"/>
        <w:numPr>
          <w:ilvl w:val="1"/>
          <w:numId w:val="29"/>
        </w:numPr>
      </w:pPr>
      <w:r w:rsidRPr="003E4058">
        <w:rPr>
          <w:b/>
        </w:rPr>
        <w:t>Disadvantaged primary maths</w:t>
      </w:r>
      <w:r>
        <w:t>: Disadvantaged primary school pupils were on average 2.2 months behind in maths in the autumn term, compared to 1.8 months for non-disadvantaged pupils – a gap of 0.4 months. This difference in lost learning between disadvantaged and non-disadvantaged pupils has reduced since the summer term.</w:t>
      </w:r>
    </w:p>
    <w:p w14:paraId="6DB23AB0" w14:textId="77777777" w:rsidR="00BA3A97" w:rsidRDefault="00BA3A97" w:rsidP="00931C4E">
      <w:pPr>
        <w:pStyle w:val="ListParagraph"/>
        <w:numPr>
          <w:ilvl w:val="1"/>
          <w:numId w:val="29"/>
        </w:numPr>
      </w:pPr>
      <w:r w:rsidRPr="003E4058">
        <w:rPr>
          <w:b/>
        </w:rPr>
        <w:t>Disadvantaged secondary reading</w:t>
      </w:r>
      <w:r>
        <w:t>: Disadvantaged secondary school pupils were on average 3.5 months behind in reading in the autumn term, compared to 2.0 months for non-disadvantaged pupils – a substantial gap of 1.5 months. This difference in lost learning between disadvantaged and non-disadvantaged pupils has also widened since the summer term.</w:t>
      </w:r>
    </w:p>
    <w:p w14:paraId="69826793" w14:textId="77777777" w:rsidR="00BA3A97" w:rsidRDefault="00BA3A97" w:rsidP="00931C4E">
      <w:pPr>
        <w:pStyle w:val="ListParagraph"/>
        <w:numPr>
          <w:ilvl w:val="1"/>
          <w:numId w:val="29"/>
        </w:numPr>
      </w:pPr>
      <w:r>
        <w:t xml:space="preserve">The disproportionate impact of the pandemic on pupils from disadvantaged backgrounds is in addition to the </w:t>
      </w:r>
      <w:r w:rsidRPr="003E4058">
        <w:rPr>
          <w:b/>
        </w:rPr>
        <w:t>existing gap</w:t>
      </w:r>
      <w:r>
        <w:t xml:space="preserve"> in school attainment between disadvantaged pupils and their peers, which was evident prior to the pandemic.</w:t>
      </w:r>
    </w:p>
    <w:p w14:paraId="4081B0CB" w14:textId="77777777" w:rsidR="00A97C47" w:rsidRDefault="00A97C47" w:rsidP="00A97C47"/>
    <w:p w14:paraId="20C1DA5F" w14:textId="705EFDCB" w:rsidR="00A97C47" w:rsidRDefault="00A97C47" w:rsidP="00EC5876">
      <w:pPr>
        <w:pStyle w:val="ListParagraph"/>
        <w:numPr>
          <w:ilvl w:val="0"/>
          <w:numId w:val="31"/>
        </w:numPr>
      </w:pPr>
      <w:r w:rsidRPr="002022B2">
        <w:t xml:space="preserve">Ministers will </w:t>
      </w:r>
      <w:r w:rsidRPr="002016E4">
        <w:rPr>
          <w:b/>
        </w:rPr>
        <w:t>overhaul the National Tutoring Programme so all the catch-up cash goes straight to schools next year</w:t>
      </w:r>
      <w:r w:rsidRPr="002022B2">
        <w:t xml:space="preserve">, with under-fire HR firm Randstad axed, </w:t>
      </w:r>
      <w:r w:rsidR="00382375">
        <w:t>the DfE says</w:t>
      </w:r>
      <w:r>
        <w:t xml:space="preserve">. </w:t>
      </w:r>
      <w:r w:rsidRPr="00110582">
        <w:t xml:space="preserve">From September, all £349 million of tutoring </w:t>
      </w:r>
      <w:r>
        <w:t>income</w:t>
      </w:r>
      <w:r w:rsidRPr="00110582">
        <w:t xml:space="preserve"> will go directly to schools, for them to decide how to spend it.</w:t>
      </w:r>
      <w:r>
        <w:t xml:space="preserve"> The DfE </w:t>
      </w:r>
      <w:r w:rsidRPr="00B7422B">
        <w:t>will launch a procurement process in April for a new supplier to run the scheme, on a much smaller contract. They will only be responsible for quality assurance, recruiting and deploying academic mentors and offering training.</w:t>
      </w:r>
      <w:r>
        <w:t xml:space="preserve"> </w:t>
      </w:r>
      <w:r w:rsidRPr="00A32643">
        <w:t>In what could be seen as a bid to ensure they meet the promise to deliver two million tutoring courses this year, the government will also announce schools can continue to deliver tutoring over the summer holidays.</w:t>
      </w:r>
      <w:r w:rsidR="00382375">
        <w:t xml:space="preserve"> </w:t>
      </w:r>
      <w:r w:rsidR="00382375" w:rsidRPr="00382375">
        <w:t>Schools that are currently working with Tuition Partners will be able to continue to do so in the next academic year. Similarly, eligible schools can continue to employ Academic Mentors who are on their staff this year, and will also still be able to recruit Academic Mentors directly.</w:t>
      </w:r>
      <w:r w:rsidR="00EC5876">
        <w:t xml:space="preserve"> See </w:t>
      </w:r>
      <w:hyperlink r:id="rId38" w:history="1">
        <w:r w:rsidR="00EC5876" w:rsidRPr="00F22D77">
          <w:rPr>
            <w:rStyle w:val="Hyperlink"/>
          </w:rPr>
          <w:t>https://www.gov.uk/government/news/national-tutoring-programme-simplified-to-reach-as-many-pupils-as-possible</w:t>
        </w:r>
      </w:hyperlink>
      <w:r w:rsidR="00EC5876">
        <w:t xml:space="preserve"> </w:t>
      </w:r>
    </w:p>
    <w:p w14:paraId="1F29E68C" w14:textId="77777777" w:rsidR="001553FF" w:rsidRDefault="001553FF" w:rsidP="001553FF"/>
    <w:p w14:paraId="020A8A28" w14:textId="3E778033" w:rsidR="001553FF" w:rsidRDefault="005E0D4E" w:rsidP="00EC5876">
      <w:pPr>
        <w:pStyle w:val="ListParagraph"/>
        <w:numPr>
          <w:ilvl w:val="0"/>
          <w:numId w:val="31"/>
        </w:numPr>
      </w:pPr>
      <w:r>
        <w:lastRenderedPageBreak/>
        <w:t xml:space="preserve">The latest </w:t>
      </w:r>
      <w:r w:rsidRPr="005E0D4E">
        <w:rPr>
          <w:b/>
        </w:rPr>
        <w:t>NTP participation data</w:t>
      </w:r>
      <w:r>
        <w:t xml:space="preserve"> estimates just 59.9 per cent of schools have engaged with the programme since September. But three in four starts have been on the school-led tutoring pillar, where schools arrange their own provision. Just 14.1 per cent of schools have used the tuition partners</w:t>
      </w:r>
      <w:r w:rsidR="00753920">
        <w:t>’</w:t>
      </w:r>
      <w:r>
        <w:t xml:space="preserve"> pillar – where schools can choose from a group of approved tutor organisations – and 4.8 per cent have taken part in the academic mentors arm, both run by Randstad.</w:t>
      </w:r>
      <w:r w:rsidR="00753920">
        <w:t xml:space="preserve"> </w:t>
      </w:r>
      <w:r w:rsidR="00753920" w:rsidRPr="00753920">
        <w:t>The government estimates that there have been 887,521 tutoring courses started since September. The target is two million courses by the end of the academic year.</w:t>
      </w:r>
      <w:r w:rsidR="00983652">
        <w:t xml:space="preserve"> </w:t>
      </w:r>
      <w:r w:rsidR="00983652" w:rsidRPr="00983652">
        <w:t>Even with the extra time, the government would have to secure 44,499 starts a week to reach two million starts before September. The starts so far this year average out at 32,871 a week.</w:t>
      </w:r>
      <w:r w:rsidR="00886A7D">
        <w:t xml:space="preserve"> Of the 887,521 starts so far this year, 674,941, or 76 per cent, were on the school-led tutoring arm, which provides money directly to schools to secure their own tutoring provision. 128,776 starts, or 14 per cent of the total, were with tuition partners and 83,805, or around 9 per cent, were with academic mentors.</w:t>
      </w:r>
      <w:r w:rsidR="00EC5876">
        <w:t xml:space="preserve"> See </w:t>
      </w:r>
      <w:hyperlink r:id="rId39" w:history="1">
        <w:r w:rsidR="00EC5876" w:rsidRPr="00F22D77">
          <w:rPr>
            <w:rStyle w:val="Hyperlink"/>
          </w:rPr>
          <w:t>https://www.gov.uk/government/news/national-tutoring-programme-simplified-to-reach-as-many-pupils-as-possible</w:t>
        </w:r>
      </w:hyperlink>
      <w:r w:rsidR="00EC5876">
        <w:t xml:space="preserve"> </w:t>
      </w:r>
    </w:p>
    <w:p w14:paraId="7E15AE04" w14:textId="77777777" w:rsidR="00A97C47" w:rsidRDefault="00A97C47" w:rsidP="00A97C47"/>
    <w:p w14:paraId="3478AB39" w14:textId="7C15AB07" w:rsidR="004E366D" w:rsidRDefault="004E366D" w:rsidP="008F54FF">
      <w:pPr>
        <w:ind w:left="0"/>
        <w:rPr>
          <w:b/>
          <w:color w:val="00B0F0"/>
        </w:rPr>
      </w:pPr>
      <w:r w:rsidRPr="004E366D">
        <w:rPr>
          <w:b/>
          <w:color w:val="00B0F0"/>
        </w:rPr>
        <w:t>Covid related issues</w:t>
      </w:r>
    </w:p>
    <w:p w14:paraId="7882429A" w14:textId="77777777" w:rsidR="00940AEC" w:rsidRDefault="00940AEC" w:rsidP="00940AEC">
      <w:pPr>
        <w:pStyle w:val="ListParagraph"/>
        <w:numPr>
          <w:ilvl w:val="0"/>
          <w:numId w:val="31"/>
        </w:numPr>
      </w:pPr>
      <w:r>
        <w:t xml:space="preserve">ASCL says it is "unforgivable" that </w:t>
      </w:r>
      <w:r w:rsidRPr="002016E4">
        <w:rPr>
          <w:b/>
        </w:rPr>
        <w:t>schools still don't have guidelines from the government on how it expects them to move to the "living with Covid</w:t>
      </w:r>
      <w:r w:rsidRPr="002016E4">
        <w:t>" phase</w:t>
      </w:r>
      <w:r>
        <w:t>. The situation with Covid is now on a "knife edge", with school leaders reporting that they are having to use office administrative staff to run lessons and have lost close to 1,500 hours of in-person learning in a single term. With no free testing, do staff and students with possible symptoms come to school or stay at home?</w:t>
      </w:r>
    </w:p>
    <w:p w14:paraId="3842095A" w14:textId="77777777" w:rsidR="00940AEC" w:rsidRDefault="00940AEC" w:rsidP="00940AEC">
      <w:pPr>
        <w:pStyle w:val="ListParagraph"/>
      </w:pPr>
    </w:p>
    <w:p w14:paraId="586DA1D4" w14:textId="77777777" w:rsidR="00940AEC" w:rsidRDefault="00940AEC" w:rsidP="00940AEC">
      <w:pPr>
        <w:pStyle w:val="ListParagraph"/>
        <w:numPr>
          <w:ilvl w:val="0"/>
          <w:numId w:val="31"/>
        </w:numPr>
      </w:pPr>
      <w:r w:rsidRPr="00053009">
        <w:t xml:space="preserve">The </w:t>
      </w:r>
      <w:r w:rsidRPr="002016E4">
        <w:rPr>
          <w:b/>
        </w:rPr>
        <w:t>number of Covid cases</w:t>
      </w:r>
      <w:r w:rsidRPr="00053009">
        <w:t xml:space="preserve"> was up across all age groups in the latest Office for National Statistics (ONS) data, covering up to the end of last week (19 March). Cases among primary pupils were up from 7.55 per cent to 8.48 per cent of children aged 2 to Year 6, compared with a week previously. For Years 7 to 11, the figure was 5.29 per cent, up from 3.99 per cent the previous week.</w:t>
      </w:r>
    </w:p>
    <w:p w14:paraId="7FF3E7E6" w14:textId="77777777" w:rsidR="0085173F" w:rsidRDefault="0085173F" w:rsidP="0085173F">
      <w:pPr>
        <w:pStyle w:val="ListParagraph"/>
      </w:pPr>
    </w:p>
    <w:p w14:paraId="47220A5A" w14:textId="73C3FB55" w:rsidR="0085173F" w:rsidRDefault="0085173F" w:rsidP="00940AEC">
      <w:pPr>
        <w:pStyle w:val="ListParagraph"/>
        <w:numPr>
          <w:ilvl w:val="0"/>
          <w:numId w:val="31"/>
        </w:numPr>
      </w:pPr>
      <w:r w:rsidRPr="006F30AB">
        <w:rPr>
          <w:b/>
        </w:rPr>
        <w:t>Pupils and staff in special schools, alternative provision and SEND units in mainstream schools will no longer be advised to test twice weekly for Covid from Friday</w:t>
      </w:r>
      <w:r>
        <w:t xml:space="preserve">, the government has confirmed.. Twice-weekly home testing advice was removed for mainstream schools last month, but kept in place for specialist settings. </w:t>
      </w:r>
      <w:r w:rsidRPr="005D63C5">
        <w:t>But the government has now announced that asymptomatic testing will only continue in some “high-risk settings” from April 1. The list includes residential SEND provision, but not any non-residential schools.</w:t>
      </w:r>
      <w:r>
        <w:t xml:space="preserve"> It</w:t>
      </w:r>
      <w:r w:rsidRPr="0012697F">
        <w:t>is not yet known whether schools will continue to have access to free Covid tests in the event of a local outbreak</w:t>
      </w:r>
      <w:r>
        <w:t xml:space="preserve"> and </w:t>
      </w:r>
      <w:r w:rsidRPr="00E87C2C">
        <w:t>whether the DfE will maintain its ordering service for Covid tests for schools to use in the event of an outbreak.</w:t>
      </w:r>
    </w:p>
    <w:p w14:paraId="256ACA4D" w14:textId="77777777" w:rsidR="00604F76" w:rsidRDefault="00604F76" w:rsidP="00604F76">
      <w:pPr>
        <w:pStyle w:val="ListParagraph"/>
      </w:pPr>
    </w:p>
    <w:p w14:paraId="12CFB5A7" w14:textId="77777777" w:rsidR="00604F76" w:rsidRDefault="00604F76" w:rsidP="00604F76">
      <w:pPr>
        <w:pStyle w:val="ListParagraph"/>
        <w:numPr>
          <w:ilvl w:val="0"/>
          <w:numId w:val="31"/>
        </w:numPr>
      </w:pPr>
      <w:r>
        <w:t xml:space="preserve">The </w:t>
      </w:r>
      <w:r w:rsidRPr="006F30AB">
        <w:rPr>
          <w:b/>
        </w:rPr>
        <w:t>in-school Covid vaccination programme for 12 to 15-year-olds</w:t>
      </w:r>
      <w:r>
        <w:t xml:space="preserve"> will end on Friday – with more than four in 10 children in this age group still unvaccinated. School leaders were informed today via an email from the DfE that the programme will halt on Friday, but schools are asked to “signpost parents” to alternative vaccination options. Youngsters will still be able to access the vaccine outside of school at vaccination centres, pharmacies or walk-in centres. Healthy 5 to 11 year-olds will be eligible for the Covid-19 vaccine from Friday, with the jab having only previously been offered to the most at-risk children in the age group. The email states: “For </w:t>
      </w:r>
      <w:r w:rsidRPr="006F30AB">
        <w:rPr>
          <w:b/>
        </w:rPr>
        <w:t>5 to 11 year old</w:t>
      </w:r>
      <w:r>
        <w:t xml:space="preserve"> and 12 to 15 year old vaccinations, please signpost parents to where they can book COVID-19 vaccination appointments online, at a vaccination centre or pharmacy, or find a walk-in COVID-19 vaccination site without needing an appointment”. The email from the DfE also warns leaders that “some schools have received campaign letters and emails with </w:t>
      </w:r>
      <w:r w:rsidRPr="006F30AB">
        <w:rPr>
          <w:b/>
        </w:rPr>
        <w:t>misinformation about the vaccine programme</w:t>
      </w:r>
      <w:r>
        <w:t>”. Schools are asked to notify their regional DfE team of “any anti-vaccination activity” and ensure “they only share information from trusted sources”.</w:t>
      </w:r>
    </w:p>
    <w:p w14:paraId="3BF0F16E" w14:textId="77777777" w:rsidR="00604F76" w:rsidRDefault="00604F76" w:rsidP="00604F76">
      <w:pPr>
        <w:ind w:left="0"/>
      </w:pPr>
    </w:p>
    <w:p w14:paraId="4E485BAE" w14:textId="061493C3" w:rsidR="00782099" w:rsidRDefault="00782099" w:rsidP="00604F76">
      <w:pPr>
        <w:ind w:left="0"/>
        <w:rPr>
          <w:b/>
          <w:color w:val="00B0F0"/>
        </w:rPr>
      </w:pPr>
      <w:r w:rsidRPr="00782099">
        <w:rPr>
          <w:b/>
          <w:color w:val="00B0F0"/>
        </w:rPr>
        <w:t>Student welfare and safety</w:t>
      </w:r>
    </w:p>
    <w:p w14:paraId="5E754AEC" w14:textId="50CDBAE0" w:rsidR="00782099" w:rsidRPr="00AB23EE" w:rsidRDefault="000B052D" w:rsidP="000B052D">
      <w:pPr>
        <w:pStyle w:val="ListParagraph"/>
        <w:numPr>
          <w:ilvl w:val="0"/>
          <w:numId w:val="33"/>
        </w:numPr>
        <w:rPr>
          <w:b/>
          <w:color w:val="00B0F0"/>
        </w:rPr>
      </w:pPr>
      <w:r>
        <w:t xml:space="preserve">Schools are being asked to </w:t>
      </w:r>
      <w:r w:rsidRPr="000B052D">
        <w:rPr>
          <w:b/>
        </w:rPr>
        <w:t>consider the financial impact of fun events and special occasions on children living in poverty</w:t>
      </w:r>
      <w:r>
        <w:t xml:space="preserve">. A new study reveals just how little access disadvantaged children actually have to fully enjoying school events such as fairs, book sales, fundraising activities, dress-up or non-uniform days, proms, residential trips, and leavers’ celebrations. </w:t>
      </w:r>
      <w:r w:rsidRPr="00CA0045">
        <w:t>Not only are children in poverty unable to access many events due to the cost, but they also suffer from stigma and embarrassment in front of their peers. And while some events are free to attend, pupils are still required to pay to fully participate, such as in book sales or school fairs.</w:t>
      </w:r>
      <w:r>
        <w:t xml:space="preserve"> See </w:t>
      </w:r>
      <w:hyperlink r:id="rId40" w:history="1">
        <w:r w:rsidRPr="00E970E9">
          <w:rPr>
            <w:rStyle w:val="Hyperlink"/>
          </w:rPr>
          <w:t>https://cpag.org.uk/sites/default/files/files/policypost/The_Cost_of_Having_Fun_at_School.pdf</w:t>
        </w:r>
      </w:hyperlink>
    </w:p>
    <w:p w14:paraId="23DB5212" w14:textId="77777777" w:rsidR="00AB23EE" w:rsidRDefault="00AB23EE" w:rsidP="00AB23EE">
      <w:pPr>
        <w:rPr>
          <w:b/>
          <w:color w:val="00B0F0"/>
        </w:rPr>
      </w:pPr>
    </w:p>
    <w:p w14:paraId="78230F46" w14:textId="77777777" w:rsidR="00AB23EE" w:rsidRDefault="00AB23EE" w:rsidP="00AB23EE">
      <w:pPr>
        <w:pStyle w:val="ListParagraph"/>
        <w:numPr>
          <w:ilvl w:val="0"/>
          <w:numId w:val="27"/>
        </w:numPr>
      </w:pPr>
      <w:r>
        <w:t xml:space="preserve">Much tougher guidelines for schools will be introduced in response to the "hugely distressing" </w:t>
      </w:r>
      <w:r w:rsidRPr="00A3324E">
        <w:rPr>
          <w:b/>
        </w:rPr>
        <w:t>strip-searching</w:t>
      </w:r>
      <w:r>
        <w:t xml:space="preserve"> of a black schoolgirl referred to as Child Q, the education secretary has said. Nadhim said he would set out a new policy after the "appalling" incident. Met Police data showed five children are strip-searched every day on average by the force. The figures showed that out of 5,279 children searched after an arrest in the past three years, 3,939 - about 75% - were from ethnically diverse backgrounds. The data did not cover children who were not arrested but still strip-searched - like Child Q - so it was likely the number was even higher.</w:t>
      </w:r>
    </w:p>
    <w:p w14:paraId="740DE311" w14:textId="77777777" w:rsidR="00AB23EE" w:rsidRDefault="00AB23EE" w:rsidP="00AB23EE">
      <w:pPr>
        <w:pStyle w:val="ListParagraph"/>
      </w:pPr>
    </w:p>
    <w:p w14:paraId="53CD0015" w14:textId="77777777" w:rsidR="00AB23EE" w:rsidRDefault="00AB23EE" w:rsidP="00AB23EE">
      <w:pPr>
        <w:pStyle w:val="ListParagraph"/>
        <w:numPr>
          <w:ilvl w:val="0"/>
          <w:numId w:val="27"/>
        </w:numPr>
      </w:pPr>
      <w:r w:rsidRPr="00A3324E">
        <w:rPr>
          <w:b/>
        </w:rPr>
        <w:lastRenderedPageBreak/>
        <w:t>Childhoods have got worse in the UK</w:t>
      </w:r>
      <w:r>
        <w:t xml:space="preserve">, with the majority of adults believing children’s futures have been blighted by the Covid pandemic, declining levels of mental health and financial hardship, a survey has found. More than half of parents and nearly two-thirds of grandparents believe life is more difficult and stressful now than when they were children, citing money issues, house prices, the climate crisis and emotional anxiety linked to school and social media, according to the charity Action for Children. Although children overall are more likely to have a positive outlook, a third believe their parents enjoyed a better childhood than theirs. Many cite increasing worries around mental health, school stress and family finances, with those from poorer backgrounds much more likely to be pessimistic. </w:t>
      </w:r>
      <w:r w:rsidRPr="00EE3E22">
        <w:t>While 38% of children from low-income households (up to £20,000 a year) were more likely to say their childhoods were worse, this fell to 26% of children from households with an income of £70,000 or more. Similarly, 64% of poorer parents thought children’s lives were worse, compared with 48% from richer households.</w:t>
      </w:r>
      <w:r>
        <w:t xml:space="preserve"> See </w:t>
      </w:r>
      <w:hyperlink r:id="rId41" w:history="1">
        <w:r w:rsidRPr="00A51A3E">
          <w:rPr>
            <w:rStyle w:val="Hyperlink"/>
          </w:rPr>
          <w:t>https://www.actionforchildren.org.uk/media-centre/almost-a-third-of-children-in-the-uk-worry-about-their-family-having-enough-money/</w:t>
        </w:r>
      </w:hyperlink>
      <w:r>
        <w:t xml:space="preserve"> </w:t>
      </w:r>
    </w:p>
    <w:p w14:paraId="09B2FB53" w14:textId="77777777" w:rsidR="00CD0DDB" w:rsidRDefault="00CD0DDB" w:rsidP="00CD0DDB"/>
    <w:p w14:paraId="3A6832CA" w14:textId="4A713464" w:rsidR="00CD0DDB" w:rsidRPr="00BC23AB" w:rsidRDefault="00CD0DDB" w:rsidP="00CD0DDB">
      <w:pPr>
        <w:pStyle w:val="ListParagraph"/>
        <w:numPr>
          <w:ilvl w:val="0"/>
          <w:numId w:val="27"/>
        </w:numPr>
        <w:rPr>
          <w:rStyle w:val="Hyperlink"/>
          <w:color w:val="auto"/>
          <w:u w:val="none"/>
        </w:rPr>
      </w:pPr>
      <w:r>
        <w:t xml:space="preserve">The more time girls aged between 11 and 13 </w:t>
      </w:r>
      <w:r w:rsidRPr="00CD0DDB">
        <w:rPr>
          <w:b/>
        </w:rPr>
        <w:t>spend on social media</w:t>
      </w:r>
      <w:r>
        <w:t xml:space="preserve">, the less likely they are to be satisfied with life a year later, a study suggests. The UK study, in Nature Communications, shows the same pattern for boys aged 14 to 15, and 19-year-old boys and girls. </w:t>
      </w:r>
      <w:r w:rsidRPr="006963AA">
        <w:t>The study does not prove that social media harms wellbeing, but the researchers suspect there may be “windows of vulnerability”, which open at different times for boys and girls</w:t>
      </w:r>
      <w:r>
        <w:t xml:space="preserve">. Scientists speculate the vulnerability to social media at particular ages may be linked to brain, hormonal and social changes during adolescent development. They say more research is needed to fully understand and prove the link. See </w:t>
      </w:r>
      <w:hyperlink r:id="rId42" w:history="1">
        <w:r w:rsidRPr="00987E49">
          <w:rPr>
            <w:rStyle w:val="Hyperlink"/>
          </w:rPr>
          <w:t>https://www.nature.com/articles/s41467-022-29296-3</w:t>
        </w:r>
      </w:hyperlink>
    </w:p>
    <w:p w14:paraId="2948B6B7" w14:textId="77777777" w:rsidR="00BC23AB" w:rsidRDefault="00BC23AB" w:rsidP="00BC23AB">
      <w:pPr>
        <w:pStyle w:val="ListParagraph"/>
      </w:pPr>
    </w:p>
    <w:p w14:paraId="6073B114" w14:textId="77777777" w:rsidR="00BC23AB" w:rsidRDefault="00BC23AB" w:rsidP="00BC23AB">
      <w:pPr>
        <w:pStyle w:val="ListParagraph"/>
        <w:numPr>
          <w:ilvl w:val="0"/>
          <w:numId w:val="27"/>
        </w:numPr>
      </w:pPr>
      <w:r w:rsidRPr="006F30AB">
        <w:rPr>
          <w:b/>
        </w:rPr>
        <w:t>Children as young as five</w:t>
      </w:r>
      <w:r>
        <w:t xml:space="preserve"> </w:t>
      </w:r>
      <w:r w:rsidRPr="006F30AB">
        <w:rPr>
          <w:b/>
        </w:rPr>
        <w:t>use social media</w:t>
      </w:r>
      <w:r>
        <w:t xml:space="preserve">, despite most platforms having rules users must be over the age of 13. An annual study into media habits, from Ofcom, highlighted the mini social-media mavens, with a third of parents of five- to seven-year-olds revealing their child had a social-media profile. Among the eight- to 11-year-olds who used social media, the most popular platform was TikTok, with one in every three having an account. TikTok is a "strictly a 13+ platform". </w:t>
      </w:r>
      <w:r w:rsidRPr="00305F0B">
        <w:t>The report noted even younger children - TikTots as Ofcom dubbed them - were watching videos on TikTok, including 16% of the three- to four-year-olds.</w:t>
      </w:r>
    </w:p>
    <w:p w14:paraId="626875CC" w14:textId="77777777" w:rsidR="00097D58" w:rsidRDefault="00097D58" w:rsidP="00097D58">
      <w:pPr>
        <w:pStyle w:val="ListParagraph"/>
      </w:pPr>
    </w:p>
    <w:p w14:paraId="0E7966C6" w14:textId="310648B4" w:rsidR="00097D58" w:rsidRDefault="00097D58" w:rsidP="00BC23AB">
      <w:pPr>
        <w:pStyle w:val="ListParagraph"/>
        <w:numPr>
          <w:ilvl w:val="0"/>
          <w:numId w:val="27"/>
        </w:numPr>
      </w:pPr>
      <w:r>
        <w:t>The DfE has issued a</w:t>
      </w:r>
      <w:r w:rsidRPr="00F96B2A">
        <w:t xml:space="preserve">nalysis of large-scale trial data to assess the </w:t>
      </w:r>
      <w:r w:rsidRPr="002016E4">
        <w:rPr>
          <w:b/>
        </w:rPr>
        <w:t>impact of the pandemic on adolescent mental health and wellbeing</w:t>
      </w:r>
      <w:r w:rsidRPr="00F96B2A">
        <w:t>.</w:t>
      </w:r>
      <w:r>
        <w:t xml:space="preserve"> See </w:t>
      </w:r>
      <w:hyperlink r:id="rId43" w:history="1">
        <w:r w:rsidRPr="00E970E9">
          <w:rPr>
            <w:rStyle w:val="Hyperlink"/>
          </w:rPr>
          <w:t>https://www.gov.uk/government/publications/the-impact-of-the-covid-19-pandemic-on-adolescent-mental-health</w:t>
        </w:r>
      </w:hyperlink>
    </w:p>
    <w:p w14:paraId="5E5CBA8B" w14:textId="77777777" w:rsidR="00F91F70" w:rsidRDefault="00F91F70" w:rsidP="00F91F70">
      <w:pPr>
        <w:pStyle w:val="ListParagraph"/>
      </w:pPr>
    </w:p>
    <w:p w14:paraId="3FF613A7" w14:textId="63ED10A3" w:rsidR="00F91F70" w:rsidRDefault="00F91F70" w:rsidP="008F54FF">
      <w:pPr>
        <w:ind w:left="0"/>
        <w:rPr>
          <w:b/>
          <w:color w:val="00B0F0"/>
        </w:rPr>
      </w:pPr>
      <w:r w:rsidRPr="00F91F70">
        <w:rPr>
          <w:b/>
          <w:color w:val="00B0F0"/>
        </w:rPr>
        <w:lastRenderedPageBreak/>
        <w:t>Ofsted</w:t>
      </w:r>
    </w:p>
    <w:p w14:paraId="277664D4" w14:textId="77777777" w:rsidR="001C1B33" w:rsidRDefault="001C1B33" w:rsidP="001C1B33">
      <w:pPr>
        <w:pStyle w:val="ListParagraph"/>
        <w:numPr>
          <w:ilvl w:val="0"/>
          <w:numId w:val="32"/>
        </w:numPr>
      </w:pPr>
      <w:r>
        <w:t>Ofsted has issued “</w:t>
      </w:r>
      <w:r w:rsidRPr="002016E4">
        <w:rPr>
          <w:b/>
        </w:rPr>
        <w:t>State-funded school inspections and outcomes as at 31 December 2021</w:t>
      </w:r>
      <w:r>
        <w:t xml:space="preserve">”. Provisional data for the period September to December 2021 and revised data for the period September 2020 to August 2021. See </w:t>
      </w:r>
      <w:hyperlink r:id="rId44" w:history="1">
        <w:r w:rsidRPr="00E970E9">
          <w:rPr>
            <w:rStyle w:val="Hyperlink"/>
          </w:rPr>
          <w:t>https://www.gov.uk/government/statistics/state-funded-school-inspections-and-outcomes-as-at-31-december-2021</w:t>
        </w:r>
      </w:hyperlink>
      <w:r>
        <w:t xml:space="preserve"> </w:t>
      </w:r>
    </w:p>
    <w:p w14:paraId="0406E765" w14:textId="77777777" w:rsidR="001C1B33" w:rsidRDefault="001C1B33" w:rsidP="001C1B33">
      <w:pPr>
        <w:pStyle w:val="ListParagraph"/>
      </w:pPr>
    </w:p>
    <w:p w14:paraId="17E7C105" w14:textId="77777777" w:rsidR="001C1B33" w:rsidRPr="00F178C2" w:rsidRDefault="001C1B33" w:rsidP="001C1B33">
      <w:r w:rsidRPr="00F178C2">
        <w:rPr>
          <w:b/>
          <w:bCs/>
        </w:rPr>
        <w:t>Overall effectiveness of state-funded schools at their most recent inspection, by phase</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2585"/>
        <w:gridCol w:w="2107"/>
        <w:gridCol w:w="1389"/>
        <w:gridCol w:w="2875"/>
        <w:gridCol w:w="1732"/>
      </w:tblGrid>
      <w:tr w:rsidR="001C1B33" w:rsidRPr="00F178C2" w14:paraId="77955522" w14:textId="77777777" w:rsidTr="00B22891">
        <w:trPr>
          <w:tblHeader/>
        </w:trPr>
        <w:tc>
          <w:tcPr>
            <w:tcW w:w="0" w:type="auto"/>
            <w:tcBorders>
              <w:bottom w:val="single" w:sz="6" w:space="0" w:color="B1B4B6"/>
            </w:tcBorders>
            <w:shd w:val="clear" w:color="auto" w:fill="FFFFFF"/>
            <w:tcMar>
              <w:top w:w="150" w:type="dxa"/>
              <w:left w:w="0" w:type="dxa"/>
              <w:bottom w:w="150" w:type="dxa"/>
              <w:right w:w="300" w:type="dxa"/>
            </w:tcMar>
            <w:hideMark/>
          </w:tcPr>
          <w:p w14:paraId="30E4A08E" w14:textId="77777777" w:rsidR="001C1B33" w:rsidRPr="00F178C2" w:rsidRDefault="001C1B33" w:rsidP="00B22891">
            <w:pPr>
              <w:rPr>
                <w:b/>
                <w:bCs/>
                <w:sz w:val="20"/>
                <w:szCs w:val="20"/>
              </w:rPr>
            </w:pPr>
            <w:r w:rsidRPr="00F178C2">
              <w:rPr>
                <w:b/>
                <w:bCs/>
                <w:sz w:val="20"/>
                <w:szCs w:val="20"/>
              </w:rPr>
              <w:t>Phase</w:t>
            </w:r>
          </w:p>
        </w:tc>
        <w:tc>
          <w:tcPr>
            <w:tcW w:w="0" w:type="auto"/>
            <w:tcBorders>
              <w:bottom w:val="single" w:sz="6" w:space="0" w:color="B1B4B6"/>
            </w:tcBorders>
            <w:shd w:val="clear" w:color="auto" w:fill="FFFFFF"/>
            <w:tcMar>
              <w:top w:w="150" w:type="dxa"/>
              <w:left w:w="0" w:type="dxa"/>
              <w:bottom w:w="150" w:type="dxa"/>
              <w:right w:w="300" w:type="dxa"/>
            </w:tcMar>
            <w:hideMark/>
          </w:tcPr>
          <w:p w14:paraId="4DF022DB" w14:textId="77777777" w:rsidR="001C1B33" w:rsidRPr="00F178C2" w:rsidRDefault="001C1B33" w:rsidP="00B22891">
            <w:pPr>
              <w:rPr>
                <w:b/>
                <w:bCs/>
                <w:sz w:val="20"/>
                <w:szCs w:val="20"/>
              </w:rPr>
            </w:pPr>
            <w:r w:rsidRPr="00F178C2">
              <w:rPr>
                <w:b/>
                <w:bCs/>
                <w:sz w:val="20"/>
                <w:szCs w:val="20"/>
              </w:rPr>
              <w:t>% Outstanding</w:t>
            </w:r>
          </w:p>
        </w:tc>
        <w:tc>
          <w:tcPr>
            <w:tcW w:w="0" w:type="auto"/>
            <w:tcBorders>
              <w:bottom w:val="single" w:sz="6" w:space="0" w:color="B1B4B6"/>
            </w:tcBorders>
            <w:shd w:val="clear" w:color="auto" w:fill="FFFFFF"/>
            <w:tcMar>
              <w:top w:w="150" w:type="dxa"/>
              <w:left w:w="0" w:type="dxa"/>
              <w:bottom w:w="150" w:type="dxa"/>
              <w:right w:w="300" w:type="dxa"/>
            </w:tcMar>
            <w:hideMark/>
          </w:tcPr>
          <w:p w14:paraId="1075F90A" w14:textId="77777777" w:rsidR="001C1B33" w:rsidRPr="00F178C2" w:rsidRDefault="001C1B33" w:rsidP="00B22891">
            <w:pPr>
              <w:rPr>
                <w:b/>
                <w:bCs/>
                <w:sz w:val="20"/>
                <w:szCs w:val="20"/>
              </w:rPr>
            </w:pPr>
            <w:r w:rsidRPr="00F178C2">
              <w:rPr>
                <w:b/>
                <w:bCs/>
                <w:sz w:val="20"/>
                <w:szCs w:val="20"/>
              </w:rPr>
              <w:t>% Good</w:t>
            </w:r>
          </w:p>
        </w:tc>
        <w:tc>
          <w:tcPr>
            <w:tcW w:w="0" w:type="auto"/>
            <w:tcBorders>
              <w:bottom w:val="single" w:sz="6" w:space="0" w:color="B1B4B6"/>
            </w:tcBorders>
            <w:shd w:val="clear" w:color="auto" w:fill="FFFFFF"/>
            <w:tcMar>
              <w:top w:w="150" w:type="dxa"/>
              <w:left w:w="0" w:type="dxa"/>
              <w:bottom w:w="150" w:type="dxa"/>
              <w:right w:w="300" w:type="dxa"/>
            </w:tcMar>
            <w:hideMark/>
          </w:tcPr>
          <w:p w14:paraId="18DFA111" w14:textId="77777777" w:rsidR="001C1B33" w:rsidRPr="00F178C2" w:rsidRDefault="001C1B33" w:rsidP="00B22891">
            <w:pPr>
              <w:rPr>
                <w:b/>
                <w:bCs/>
                <w:sz w:val="20"/>
                <w:szCs w:val="20"/>
              </w:rPr>
            </w:pPr>
            <w:r w:rsidRPr="00F178C2">
              <w:rPr>
                <w:b/>
                <w:bCs/>
                <w:sz w:val="20"/>
                <w:szCs w:val="20"/>
              </w:rPr>
              <w:t>% Requires improvement</w:t>
            </w:r>
          </w:p>
        </w:tc>
        <w:tc>
          <w:tcPr>
            <w:tcW w:w="0" w:type="auto"/>
            <w:tcBorders>
              <w:bottom w:val="single" w:sz="6" w:space="0" w:color="B1B4B6"/>
            </w:tcBorders>
            <w:shd w:val="clear" w:color="auto" w:fill="FFFFFF"/>
            <w:tcMar>
              <w:top w:w="150" w:type="dxa"/>
              <w:left w:w="0" w:type="dxa"/>
              <w:bottom w:w="150" w:type="dxa"/>
              <w:right w:w="0" w:type="dxa"/>
            </w:tcMar>
            <w:hideMark/>
          </w:tcPr>
          <w:p w14:paraId="5632D800" w14:textId="77777777" w:rsidR="001C1B33" w:rsidRPr="00F178C2" w:rsidRDefault="001C1B33" w:rsidP="00B22891">
            <w:pPr>
              <w:rPr>
                <w:b/>
                <w:bCs/>
                <w:sz w:val="20"/>
                <w:szCs w:val="20"/>
              </w:rPr>
            </w:pPr>
            <w:r w:rsidRPr="00F178C2">
              <w:rPr>
                <w:b/>
                <w:bCs/>
                <w:sz w:val="20"/>
                <w:szCs w:val="20"/>
              </w:rPr>
              <w:t>% Inadequate</w:t>
            </w:r>
          </w:p>
        </w:tc>
      </w:tr>
      <w:tr w:rsidR="001C1B33" w:rsidRPr="00F178C2" w14:paraId="396F4BA6" w14:textId="77777777" w:rsidTr="00B22891">
        <w:tc>
          <w:tcPr>
            <w:tcW w:w="0" w:type="auto"/>
            <w:tcBorders>
              <w:bottom w:val="single" w:sz="6" w:space="0" w:color="B1B4B6"/>
            </w:tcBorders>
            <w:shd w:val="clear" w:color="auto" w:fill="FFFFFF"/>
            <w:tcMar>
              <w:top w:w="150" w:type="dxa"/>
              <w:left w:w="0" w:type="dxa"/>
              <w:bottom w:w="150" w:type="dxa"/>
              <w:right w:w="300" w:type="dxa"/>
            </w:tcMar>
            <w:hideMark/>
          </w:tcPr>
          <w:p w14:paraId="36EFF116" w14:textId="77777777" w:rsidR="001C1B33" w:rsidRPr="00F178C2" w:rsidRDefault="001C1B33" w:rsidP="00B22891">
            <w:pPr>
              <w:rPr>
                <w:sz w:val="20"/>
                <w:szCs w:val="20"/>
              </w:rPr>
            </w:pPr>
            <w:r w:rsidRPr="00F178C2">
              <w:rPr>
                <w:sz w:val="20"/>
                <w:szCs w:val="20"/>
              </w:rPr>
              <w:t>Alternative provision (327)</w:t>
            </w:r>
          </w:p>
        </w:tc>
        <w:tc>
          <w:tcPr>
            <w:tcW w:w="0" w:type="auto"/>
            <w:tcBorders>
              <w:bottom w:val="single" w:sz="6" w:space="0" w:color="B1B4B6"/>
            </w:tcBorders>
            <w:shd w:val="clear" w:color="auto" w:fill="FFFFFF"/>
            <w:tcMar>
              <w:top w:w="150" w:type="dxa"/>
              <w:left w:w="0" w:type="dxa"/>
              <w:bottom w:w="150" w:type="dxa"/>
              <w:right w:w="300" w:type="dxa"/>
            </w:tcMar>
            <w:hideMark/>
          </w:tcPr>
          <w:p w14:paraId="2E00BD06" w14:textId="77777777" w:rsidR="001C1B33" w:rsidRPr="00F178C2" w:rsidRDefault="001C1B33" w:rsidP="00B22891">
            <w:pPr>
              <w:rPr>
                <w:sz w:val="20"/>
                <w:szCs w:val="20"/>
              </w:rPr>
            </w:pPr>
            <w:r w:rsidRPr="00F178C2">
              <w:rPr>
                <w:sz w:val="20"/>
                <w:szCs w:val="20"/>
              </w:rPr>
              <w:t>18</w:t>
            </w:r>
          </w:p>
        </w:tc>
        <w:tc>
          <w:tcPr>
            <w:tcW w:w="0" w:type="auto"/>
            <w:tcBorders>
              <w:bottom w:val="single" w:sz="6" w:space="0" w:color="B1B4B6"/>
            </w:tcBorders>
            <w:shd w:val="clear" w:color="auto" w:fill="FFFFFF"/>
            <w:tcMar>
              <w:top w:w="150" w:type="dxa"/>
              <w:left w:w="0" w:type="dxa"/>
              <w:bottom w:w="150" w:type="dxa"/>
              <w:right w:w="300" w:type="dxa"/>
            </w:tcMar>
            <w:hideMark/>
          </w:tcPr>
          <w:p w14:paraId="6D605576" w14:textId="77777777" w:rsidR="001C1B33" w:rsidRPr="00F178C2" w:rsidRDefault="001C1B33" w:rsidP="00B22891">
            <w:pPr>
              <w:rPr>
                <w:sz w:val="20"/>
                <w:szCs w:val="20"/>
              </w:rPr>
            </w:pPr>
            <w:r w:rsidRPr="00F178C2">
              <w:rPr>
                <w:sz w:val="20"/>
                <w:szCs w:val="20"/>
              </w:rPr>
              <w:t>67</w:t>
            </w:r>
          </w:p>
        </w:tc>
        <w:tc>
          <w:tcPr>
            <w:tcW w:w="0" w:type="auto"/>
            <w:tcBorders>
              <w:bottom w:val="single" w:sz="6" w:space="0" w:color="B1B4B6"/>
            </w:tcBorders>
            <w:shd w:val="clear" w:color="auto" w:fill="FFFFFF"/>
            <w:tcMar>
              <w:top w:w="150" w:type="dxa"/>
              <w:left w:w="0" w:type="dxa"/>
              <w:bottom w:w="150" w:type="dxa"/>
              <w:right w:w="300" w:type="dxa"/>
            </w:tcMar>
            <w:hideMark/>
          </w:tcPr>
          <w:p w14:paraId="23BB783F" w14:textId="77777777" w:rsidR="001C1B33" w:rsidRPr="00F178C2" w:rsidRDefault="001C1B33" w:rsidP="00B22891">
            <w:pPr>
              <w:rPr>
                <w:sz w:val="20"/>
                <w:szCs w:val="20"/>
              </w:rPr>
            </w:pPr>
            <w:r w:rsidRPr="00F178C2">
              <w:rPr>
                <w:sz w:val="20"/>
                <w:szCs w:val="20"/>
              </w:rPr>
              <w:t>9</w:t>
            </w:r>
          </w:p>
        </w:tc>
        <w:tc>
          <w:tcPr>
            <w:tcW w:w="0" w:type="auto"/>
            <w:tcBorders>
              <w:bottom w:val="single" w:sz="6" w:space="0" w:color="B1B4B6"/>
            </w:tcBorders>
            <w:shd w:val="clear" w:color="auto" w:fill="FFFFFF"/>
            <w:tcMar>
              <w:top w:w="150" w:type="dxa"/>
              <w:left w:w="0" w:type="dxa"/>
              <w:bottom w:w="150" w:type="dxa"/>
              <w:right w:w="0" w:type="dxa"/>
            </w:tcMar>
            <w:hideMark/>
          </w:tcPr>
          <w:p w14:paraId="6A00BD69" w14:textId="77777777" w:rsidR="001C1B33" w:rsidRPr="00F178C2" w:rsidRDefault="001C1B33" w:rsidP="00B22891">
            <w:pPr>
              <w:rPr>
                <w:sz w:val="20"/>
                <w:szCs w:val="20"/>
              </w:rPr>
            </w:pPr>
            <w:r w:rsidRPr="00F178C2">
              <w:rPr>
                <w:sz w:val="20"/>
                <w:szCs w:val="20"/>
              </w:rPr>
              <w:t>6</w:t>
            </w:r>
          </w:p>
        </w:tc>
      </w:tr>
      <w:tr w:rsidR="001C1B33" w:rsidRPr="00F178C2" w14:paraId="7B14695C" w14:textId="77777777" w:rsidTr="00B22891">
        <w:tc>
          <w:tcPr>
            <w:tcW w:w="0" w:type="auto"/>
            <w:tcBorders>
              <w:bottom w:val="single" w:sz="6" w:space="0" w:color="B1B4B6"/>
            </w:tcBorders>
            <w:shd w:val="clear" w:color="auto" w:fill="FFFFFF"/>
            <w:tcMar>
              <w:top w:w="150" w:type="dxa"/>
              <w:left w:w="0" w:type="dxa"/>
              <w:bottom w:w="150" w:type="dxa"/>
              <w:right w:w="300" w:type="dxa"/>
            </w:tcMar>
            <w:hideMark/>
          </w:tcPr>
          <w:p w14:paraId="7DB5E55C" w14:textId="77777777" w:rsidR="001C1B33" w:rsidRPr="00F178C2" w:rsidRDefault="001C1B33" w:rsidP="00B22891">
            <w:pPr>
              <w:rPr>
                <w:sz w:val="20"/>
                <w:szCs w:val="20"/>
              </w:rPr>
            </w:pPr>
            <w:r w:rsidRPr="00F178C2">
              <w:rPr>
                <w:sz w:val="20"/>
                <w:szCs w:val="20"/>
              </w:rPr>
              <w:t>Special (1,018)</w:t>
            </w:r>
          </w:p>
        </w:tc>
        <w:tc>
          <w:tcPr>
            <w:tcW w:w="0" w:type="auto"/>
            <w:tcBorders>
              <w:bottom w:val="single" w:sz="6" w:space="0" w:color="B1B4B6"/>
            </w:tcBorders>
            <w:shd w:val="clear" w:color="auto" w:fill="FFFFFF"/>
            <w:tcMar>
              <w:top w:w="150" w:type="dxa"/>
              <w:left w:w="0" w:type="dxa"/>
              <w:bottom w:w="150" w:type="dxa"/>
              <w:right w:w="300" w:type="dxa"/>
            </w:tcMar>
            <w:hideMark/>
          </w:tcPr>
          <w:p w14:paraId="462CF441" w14:textId="77777777" w:rsidR="001C1B33" w:rsidRPr="00F178C2" w:rsidRDefault="001C1B33" w:rsidP="00B22891">
            <w:pPr>
              <w:rPr>
                <w:sz w:val="20"/>
                <w:szCs w:val="20"/>
              </w:rPr>
            </w:pPr>
            <w:r w:rsidRPr="00F178C2">
              <w:rPr>
                <w:sz w:val="20"/>
                <w:szCs w:val="20"/>
              </w:rPr>
              <w:t>38</w:t>
            </w:r>
          </w:p>
        </w:tc>
        <w:tc>
          <w:tcPr>
            <w:tcW w:w="0" w:type="auto"/>
            <w:tcBorders>
              <w:bottom w:val="single" w:sz="6" w:space="0" w:color="B1B4B6"/>
            </w:tcBorders>
            <w:shd w:val="clear" w:color="auto" w:fill="FFFFFF"/>
            <w:tcMar>
              <w:top w:w="150" w:type="dxa"/>
              <w:left w:w="0" w:type="dxa"/>
              <w:bottom w:w="150" w:type="dxa"/>
              <w:right w:w="300" w:type="dxa"/>
            </w:tcMar>
            <w:hideMark/>
          </w:tcPr>
          <w:p w14:paraId="45A348F0" w14:textId="77777777" w:rsidR="001C1B33" w:rsidRPr="00F178C2" w:rsidRDefault="001C1B33" w:rsidP="00B22891">
            <w:pPr>
              <w:rPr>
                <w:sz w:val="20"/>
                <w:szCs w:val="20"/>
              </w:rPr>
            </w:pPr>
            <w:r w:rsidRPr="00F178C2">
              <w:rPr>
                <w:sz w:val="20"/>
                <w:szCs w:val="20"/>
              </w:rPr>
              <w:t>52</w:t>
            </w:r>
          </w:p>
        </w:tc>
        <w:tc>
          <w:tcPr>
            <w:tcW w:w="0" w:type="auto"/>
            <w:tcBorders>
              <w:bottom w:val="single" w:sz="6" w:space="0" w:color="B1B4B6"/>
            </w:tcBorders>
            <w:shd w:val="clear" w:color="auto" w:fill="FFFFFF"/>
            <w:tcMar>
              <w:top w:w="150" w:type="dxa"/>
              <w:left w:w="0" w:type="dxa"/>
              <w:bottom w:w="150" w:type="dxa"/>
              <w:right w:w="300" w:type="dxa"/>
            </w:tcMar>
            <w:hideMark/>
          </w:tcPr>
          <w:p w14:paraId="24320B89" w14:textId="77777777" w:rsidR="001C1B33" w:rsidRPr="00F178C2" w:rsidRDefault="001C1B33" w:rsidP="00B22891">
            <w:pPr>
              <w:rPr>
                <w:sz w:val="20"/>
                <w:szCs w:val="20"/>
              </w:rPr>
            </w:pPr>
            <w:r w:rsidRPr="00F178C2">
              <w:rPr>
                <w:sz w:val="20"/>
                <w:szCs w:val="20"/>
              </w:rPr>
              <w:t>5</w:t>
            </w:r>
          </w:p>
        </w:tc>
        <w:tc>
          <w:tcPr>
            <w:tcW w:w="0" w:type="auto"/>
            <w:tcBorders>
              <w:bottom w:val="single" w:sz="6" w:space="0" w:color="B1B4B6"/>
            </w:tcBorders>
            <w:shd w:val="clear" w:color="auto" w:fill="FFFFFF"/>
            <w:tcMar>
              <w:top w:w="150" w:type="dxa"/>
              <w:left w:w="0" w:type="dxa"/>
              <w:bottom w:w="150" w:type="dxa"/>
              <w:right w:w="0" w:type="dxa"/>
            </w:tcMar>
            <w:hideMark/>
          </w:tcPr>
          <w:p w14:paraId="2EF15346" w14:textId="77777777" w:rsidR="001C1B33" w:rsidRPr="00F178C2" w:rsidRDefault="001C1B33" w:rsidP="00B22891">
            <w:pPr>
              <w:rPr>
                <w:sz w:val="20"/>
                <w:szCs w:val="20"/>
              </w:rPr>
            </w:pPr>
            <w:r w:rsidRPr="00F178C2">
              <w:rPr>
                <w:sz w:val="20"/>
                <w:szCs w:val="20"/>
              </w:rPr>
              <w:t>5</w:t>
            </w:r>
          </w:p>
        </w:tc>
      </w:tr>
      <w:tr w:rsidR="001C1B33" w:rsidRPr="00F178C2" w14:paraId="2CD78CFD" w14:textId="77777777" w:rsidTr="00B22891">
        <w:tc>
          <w:tcPr>
            <w:tcW w:w="0" w:type="auto"/>
            <w:tcBorders>
              <w:bottom w:val="single" w:sz="6" w:space="0" w:color="B1B4B6"/>
            </w:tcBorders>
            <w:shd w:val="clear" w:color="auto" w:fill="FFFFFF"/>
            <w:tcMar>
              <w:top w:w="150" w:type="dxa"/>
              <w:left w:w="0" w:type="dxa"/>
              <w:bottom w:w="150" w:type="dxa"/>
              <w:right w:w="300" w:type="dxa"/>
            </w:tcMar>
            <w:hideMark/>
          </w:tcPr>
          <w:p w14:paraId="591AF2D2" w14:textId="77777777" w:rsidR="001C1B33" w:rsidRPr="00F178C2" w:rsidRDefault="001C1B33" w:rsidP="00B22891">
            <w:pPr>
              <w:rPr>
                <w:sz w:val="20"/>
                <w:szCs w:val="20"/>
              </w:rPr>
            </w:pPr>
            <w:r w:rsidRPr="00F178C2">
              <w:rPr>
                <w:sz w:val="20"/>
                <w:szCs w:val="20"/>
              </w:rPr>
              <w:t>Secondary (3,317)</w:t>
            </w:r>
          </w:p>
        </w:tc>
        <w:tc>
          <w:tcPr>
            <w:tcW w:w="0" w:type="auto"/>
            <w:tcBorders>
              <w:bottom w:val="single" w:sz="6" w:space="0" w:color="B1B4B6"/>
            </w:tcBorders>
            <w:shd w:val="clear" w:color="auto" w:fill="FFFFFF"/>
            <w:tcMar>
              <w:top w:w="150" w:type="dxa"/>
              <w:left w:w="0" w:type="dxa"/>
              <w:bottom w:w="150" w:type="dxa"/>
              <w:right w:w="300" w:type="dxa"/>
            </w:tcMar>
            <w:hideMark/>
          </w:tcPr>
          <w:p w14:paraId="79E23AA0" w14:textId="77777777" w:rsidR="001C1B33" w:rsidRPr="00F178C2" w:rsidRDefault="001C1B33" w:rsidP="00B22891">
            <w:pPr>
              <w:rPr>
                <w:sz w:val="20"/>
                <w:szCs w:val="20"/>
              </w:rPr>
            </w:pPr>
            <w:r w:rsidRPr="00F178C2">
              <w:rPr>
                <w:sz w:val="20"/>
                <w:szCs w:val="20"/>
              </w:rPr>
              <w:t>20</w:t>
            </w:r>
          </w:p>
        </w:tc>
        <w:tc>
          <w:tcPr>
            <w:tcW w:w="0" w:type="auto"/>
            <w:tcBorders>
              <w:bottom w:val="single" w:sz="6" w:space="0" w:color="B1B4B6"/>
            </w:tcBorders>
            <w:shd w:val="clear" w:color="auto" w:fill="FFFFFF"/>
            <w:tcMar>
              <w:top w:w="150" w:type="dxa"/>
              <w:left w:w="0" w:type="dxa"/>
              <w:bottom w:w="150" w:type="dxa"/>
              <w:right w:w="300" w:type="dxa"/>
            </w:tcMar>
            <w:hideMark/>
          </w:tcPr>
          <w:p w14:paraId="76F0123E" w14:textId="77777777" w:rsidR="001C1B33" w:rsidRPr="00F178C2" w:rsidRDefault="001C1B33" w:rsidP="00B22891">
            <w:pPr>
              <w:rPr>
                <w:sz w:val="20"/>
                <w:szCs w:val="20"/>
              </w:rPr>
            </w:pPr>
            <w:r w:rsidRPr="00F178C2">
              <w:rPr>
                <w:sz w:val="20"/>
                <w:szCs w:val="20"/>
              </w:rPr>
              <w:t>58</w:t>
            </w:r>
          </w:p>
        </w:tc>
        <w:tc>
          <w:tcPr>
            <w:tcW w:w="0" w:type="auto"/>
            <w:tcBorders>
              <w:bottom w:val="single" w:sz="6" w:space="0" w:color="B1B4B6"/>
            </w:tcBorders>
            <w:shd w:val="clear" w:color="auto" w:fill="FFFFFF"/>
            <w:tcMar>
              <w:top w:w="150" w:type="dxa"/>
              <w:left w:w="0" w:type="dxa"/>
              <w:bottom w:w="150" w:type="dxa"/>
              <w:right w:w="300" w:type="dxa"/>
            </w:tcMar>
            <w:hideMark/>
          </w:tcPr>
          <w:p w14:paraId="72F8DA1E" w14:textId="77777777" w:rsidR="001C1B33" w:rsidRPr="00F178C2" w:rsidRDefault="001C1B33" w:rsidP="00B22891">
            <w:pPr>
              <w:rPr>
                <w:sz w:val="20"/>
                <w:szCs w:val="20"/>
              </w:rPr>
            </w:pPr>
            <w:r w:rsidRPr="00F178C2">
              <w:rPr>
                <w:sz w:val="20"/>
                <w:szCs w:val="20"/>
              </w:rPr>
              <w:t>15</w:t>
            </w:r>
          </w:p>
        </w:tc>
        <w:tc>
          <w:tcPr>
            <w:tcW w:w="0" w:type="auto"/>
            <w:tcBorders>
              <w:bottom w:val="single" w:sz="6" w:space="0" w:color="B1B4B6"/>
            </w:tcBorders>
            <w:shd w:val="clear" w:color="auto" w:fill="FFFFFF"/>
            <w:tcMar>
              <w:top w:w="150" w:type="dxa"/>
              <w:left w:w="0" w:type="dxa"/>
              <w:bottom w:w="150" w:type="dxa"/>
              <w:right w:w="0" w:type="dxa"/>
            </w:tcMar>
            <w:hideMark/>
          </w:tcPr>
          <w:p w14:paraId="4FD4AC01" w14:textId="77777777" w:rsidR="001C1B33" w:rsidRPr="00F178C2" w:rsidRDefault="001C1B33" w:rsidP="00B22891">
            <w:pPr>
              <w:rPr>
                <w:sz w:val="20"/>
                <w:szCs w:val="20"/>
              </w:rPr>
            </w:pPr>
            <w:r w:rsidRPr="00F178C2">
              <w:rPr>
                <w:sz w:val="20"/>
                <w:szCs w:val="20"/>
              </w:rPr>
              <w:t>7</w:t>
            </w:r>
          </w:p>
        </w:tc>
      </w:tr>
      <w:tr w:rsidR="001C1B33" w:rsidRPr="00F178C2" w14:paraId="4AF48BEC" w14:textId="77777777" w:rsidTr="00B22891">
        <w:tc>
          <w:tcPr>
            <w:tcW w:w="0" w:type="auto"/>
            <w:tcBorders>
              <w:bottom w:val="single" w:sz="6" w:space="0" w:color="B1B4B6"/>
            </w:tcBorders>
            <w:shd w:val="clear" w:color="auto" w:fill="FFFFFF"/>
            <w:tcMar>
              <w:top w:w="150" w:type="dxa"/>
              <w:left w:w="0" w:type="dxa"/>
              <w:bottom w:w="150" w:type="dxa"/>
              <w:right w:w="300" w:type="dxa"/>
            </w:tcMar>
            <w:hideMark/>
          </w:tcPr>
          <w:p w14:paraId="64488B97" w14:textId="77777777" w:rsidR="001C1B33" w:rsidRPr="00F178C2" w:rsidRDefault="001C1B33" w:rsidP="00B22891">
            <w:pPr>
              <w:rPr>
                <w:sz w:val="20"/>
                <w:szCs w:val="20"/>
              </w:rPr>
            </w:pPr>
            <w:r w:rsidRPr="00F178C2">
              <w:rPr>
                <w:sz w:val="20"/>
                <w:szCs w:val="20"/>
              </w:rPr>
              <w:t>Primary (16,643)</w:t>
            </w:r>
          </w:p>
        </w:tc>
        <w:tc>
          <w:tcPr>
            <w:tcW w:w="0" w:type="auto"/>
            <w:tcBorders>
              <w:bottom w:val="single" w:sz="6" w:space="0" w:color="B1B4B6"/>
            </w:tcBorders>
            <w:shd w:val="clear" w:color="auto" w:fill="FFFFFF"/>
            <w:tcMar>
              <w:top w:w="150" w:type="dxa"/>
              <w:left w:w="0" w:type="dxa"/>
              <w:bottom w:w="150" w:type="dxa"/>
              <w:right w:w="300" w:type="dxa"/>
            </w:tcMar>
            <w:hideMark/>
          </w:tcPr>
          <w:p w14:paraId="4E201D36" w14:textId="77777777" w:rsidR="001C1B33" w:rsidRPr="00F178C2" w:rsidRDefault="001C1B33" w:rsidP="00B22891">
            <w:pPr>
              <w:rPr>
                <w:sz w:val="20"/>
                <w:szCs w:val="20"/>
              </w:rPr>
            </w:pPr>
            <w:r w:rsidRPr="00F178C2">
              <w:rPr>
                <w:sz w:val="20"/>
                <w:szCs w:val="20"/>
              </w:rPr>
              <w:t>16</w:t>
            </w:r>
          </w:p>
        </w:tc>
        <w:tc>
          <w:tcPr>
            <w:tcW w:w="0" w:type="auto"/>
            <w:tcBorders>
              <w:bottom w:val="single" w:sz="6" w:space="0" w:color="B1B4B6"/>
            </w:tcBorders>
            <w:shd w:val="clear" w:color="auto" w:fill="FFFFFF"/>
            <w:tcMar>
              <w:top w:w="150" w:type="dxa"/>
              <w:left w:w="0" w:type="dxa"/>
              <w:bottom w:w="150" w:type="dxa"/>
              <w:right w:w="300" w:type="dxa"/>
            </w:tcMar>
            <w:hideMark/>
          </w:tcPr>
          <w:p w14:paraId="410D7609" w14:textId="77777777" w:rsidR="001C1B33" w:rsidRPr="00F178C2" w:rsidRDefault="001C1B33" w:rsidP="00B22891">
            <w:pPr>
              <w:rPr>
                <w:sz w:val="20"/>
                <w:szCs w:val="20"/>
              </w:rPr>
            </w:pPr>
            <w:r w:rsidRPr="00F178C2">
              <w:rPr>
                <w:sz w:val="20"/>
                <w:szCs w:val="20"/>
              </w:rPr>
              <w:t>72</w:t>
            </w:r>
          </w:p>
        </w:tc>
        <w:tc>
          <w:tcPr>
            <w:tcW w:w="0" w:type="auto"/>
            <w:tcBorders>
              <w:bottom w:val="single" w:sz="6" w:space="0" w:color="B1B4B6"/>
            </w:tcBorders>
            <w:shd w:val="clear" w:color="auto" w:fill="FFFFFF"/>
            <w:tcMar>
              <w:top w:w="150" w:type="dxa"/>
              <w:left w:w="0" w:type="dxa"/>
              <w:bottom w:w="150" w:type="dxa"/>
              <w:right w:w="300" w:type="dxa"/>
            </w:tcMar>
            <w:hideMark/>
          </w:tcPr>
          <w:p w14:paraId="3C7613CE" w14:textId="77777777" w:rsidR="001C1B33" w:rsidRPr="00F178C2" w:rsidRDefault="001C1B33" w:rsidP="00B22891">
            <w:pPr>
              <w:rPr>
                <w:sz w:val="20"/>
                <w:szCs w:val="20"/>
              </w:rPr>
            </w:pPr>
            <w:r w:rsidRPr="00F178C2">
              <w:rPr>
                <w:sz w:val="20"/>
                <w:szCs w:val="20"/>
              </w:rPr>
              <w:t>9</w:t>
            </w:r>
          </w:p>
        </w:tc>
        <w:tc>
          <w:tcPr>
            <w:tcW w:w="0" w:type="auto"/>
            <w:tcBorders>
              <w:bottom w:val="single" w:sz="6" w:space="0" w:color="B1B4B6"/>
            </w:tcBorders>
            <w:shd w:val="clear" w:color="auto" w:fill="FFFFFF"/>
            <w:tcMar>
              <w:top w:w="150" w:type="dxa"/>
              <w:left w:w="0" w:type="dxa"/>
              <w:bottom w:w="150" w:type="dxa"/>
              <w:right w:w="0" w:type="dxa"/>
            </w:tcMar>
            <w:hideMark/>
          </w:tcPr>
          <w:p w14:paraId="18E2AC31" w14:textId="77777777" w:rsidR="001C1B33" w:rsidRPr="00F178C2" w:rsidRDefault="001C1B33" w:rsidP="00B22891">
            <w:pPr>
              <w:rPr>
                <w:sz w:val="20"/>
                <w:szCs w:val="20"/>
              </w:rPr>
            </w:pPr>
            <w:r w:rsidRPr="00F178C2">
              <w:rPr>
                <w:sz w:val="20"/>
                <w:szCs w:val="20"/>
              </w:rPr>
              <w:t>3</w:t>
            </w:r>
          </w:p>
        </w:tc>
      </w:tr>
      <w:tr w:rsidR="001C1B33" w:rsidRPr="00F178C2" w14:paraId="568A57A0" w14:textId="77777777" w:rsidTr="00B22891">
        <w:tc>
          <w:tcPr>
            <w:tcW w:w="0" w:type="auto"/>
            <w:tcBorders>
              <w:bottom w:val="single" w:sz="6" w:space="0" w:color="B1B4B6"/>
            </w:tcBorders>
            <w:shd w:val="clear" w:color="auto" w:fill="FFFFFF"/>
            <w:tcMar>
              <w:top w:w="150" w:type="dxa"/>
              <w:left w:w="0" w:type="dxa"/>
              <w:bottom w:w="150" w:type="dxa"/>
              <w:right w:w="300" w:type="dxa"/>
            </w:tcMar>
            <w:hideMark/>
          </w:tcPr>
          <w:p w14:paraId="22A8B873" w14:textId="77777777" w:rsidR="001C1B33" w:rsidRPr="00F178C2" w:rsidRDefault="001C1B33" w:rsidP="00B22891">
            <w:pPr>
              <w:rPr>
                <w:sz w:val="20"/>
                <w:szCs w:val="20"/>
              </w:rPr>
            </w:pPr>
            <w:r w:rsidRPr="00F178C2">
              <w:rPr>
                <w:sz w:val="20"/>
                <w:szCs w:val="20"/>
              </w:rPr>
              <w:t>Nursery (386)</w:t>
            </w:r>
          </w:p>
        </w:tc>
        <w:tc>
          <w:tcPr>
            <w:tcW w:w="0" w:type="auto"/>
            <w:tcBorders>
              <w:bottom w:val="single" w:sz="6" w:space="0" w:color="B1B4B6"/>
            </w:tcBorders>
            <w:shd w:val="clear" w:color="auto" w:fill="FFFFFF"/>
            <w:tcMar>
              <w:top w:w="150" w:type="dxa"/>
              <w:left w:w="0" w:type="dxa"/>
              <w:bottom w:w="150" w:type="dxa"/>
              <w:right w:w="300" w:type="dxa"/>
            </w:tcMar>
            <w:hideMark/>
          </w:tcPr>
          <w:p w14:paraId="3DB8D3D7" w14:textId="77777777" w:rsidR="001C1B33" w:rsidRPr="00F178C2" w:rsidRDefault="001C1B33" w:rsidP="00B22891">
            <w:pPr>
              <w:rPr>
                <w:sz w:val="20"/>
                <w:szCs w:val="20"/>
              </w:rPr>
            </w:pPr>
            <w:r w:rsidRPr="00F178C2">
              <w:rPr>
                <w:sz w:val="20"/>
                <w:szCs w:val="20"/>
              </w:rPr>
              <w:t>64</w:t>
            </w:r>
          </w:p>
        </w:tc>
        <w:tc>
          <w:tcPr>
            <w:tcW w:w="0" w:type="auto"/>
            <w:tcBorders>
              <w:bottom w:val="single" w:sz="6" w:space="0" w:color="B1B4B6"/>
            </w:tcBorders>
            <w:shd w:val="clear" w:color="auto" w:fill="FFFFFF"/>
            <w:tcMar>
              <w:top w:w="150" w:type="dxa"/>
              <w:left w:w="0" w:type="dxa"/>
              <w:bottom w:w="150" w:type="dxa"/>
              <w:right w:w="300" w:type="dxa"/>
            </w:tcMar>
            <w:hideMark/>
          </w:tcPr>
          <w:p w14:paraId="76A3C48E" w14:textId="77777777" w:rsidR="001C1B33" w:rsidRPr="00F178C2" w:rsidRDefault="001C1B33" w:rsidP="00B22891">
            <w:pPr>
              <w:rPr>
                <w:sz w:val="20"/>
                <w:szCs w:val="20"/>
              </w:rPr>
            </w:pPr>
            <w:r w:rsidRPr="00F178C2">
              <w:rPr>
                <w:sz w:val="20"/>
                <w:szCs w:val="20"/>
              </w:rPr>
              <w:t>35</w:t>
            </w:r>
          </w:p>
        </w:tc>
        <w:tc>
          <w:tcPr>
            <w:tcW w:w="0" w:type="auto"/>
            <w:tcBorders>
              <w:bottom w:val="single" w:sz="6" w:space="0" w:color="B1B4B6"/>
            </w:tcBorders>
            <w:shd w:val="clear" w:color="auto" w:fill="FFFFFF"/>
            <w:tcMar>
              <w:top w:w="150" w:type="dxa"/>
              <w:left w:w="0" w:type="dxa"/>
              <w:bottom w:w="150" w:type="dxa"/>
              <w:right w:w="300" w:type="dxa"/>
            </w:tcMar>
            <w:hideMark/>
          </w:tcPr>
          <w:p w14:paraId="03B8798B" w14:textId="77777777" w:rsidR="001C1B33" w:rsidRPr="00F178C2" w:rsidRDefault="001C1B33" w:rsidP="00B22891">
            <w:pPr>
              <w:rPr>
                <w:sz w:val="20"/>
                <w:szCs w:val="20"/>
              </w:rPr>
            </w:pPr>
            <w:r w:rsidRPr="00F178C2">
              <w:rPr>
                <w:sz w:val="20"/>
                <w:szCs w:val="20"/>
              </w:rPr>
              <w:t>1</w:t>
            </w:r>
          </w:p>
        </w:tc>
        <w:tc>
          <w:tcPr>
            <w:tcW w:w="0" w:type="auto"/>
            <w:tcBorders>
              <w:bottom w:val="single" w:sz="6" w:space="0" w:color="B1B4B6"/>
            </w:tcBorders>
            <w:shd w:val="clear" w:color="auto" w:fill="FFFFFF"/>
            <w:tcMar>
              <w:top w:w="150" w:type="dxa"/>
              <w:left w:w="0" w:type="dxa"/>
              <w:bottom w:w="150" w:type="dxa"/>
              <w:right w:w="0" w:type="dxa"/>
            </w:tcMar>
            <w:hideMark/>
          </w:tcPr>
          <w:p w14:paraId="571B8A02" w14:textId="77777777" w:rsidR="001C1B33" w:rsidRPr="00F178C2" w:rsidRDefault="001C1B33" w:rsidP="00B22891">
            <w:pPr>
              <w:rPr>
                <w:sz w:val="20"/>
                <w:szCs w:val="20"/>
              </w:rPr>
            </w:pPr>
            <w:r w:rsidRPr="00F178C2">
              <w:rPr>
                <w:sz w:val="20"/>
                <w:szCs w:val="20"/>
              </w:rPr>
              <w:t>0</w:t>
            </w:r>
          </w:p>
        </w:tc>
      </w:tr>
      <w:tr w:rsidR="001C1B33" w:rsidRPr="00F178C2" w14:paraId="4B303758" w14:textId="77777777" w:rsidTr="00B22891">
        <w:tc>
          <w:tcPr>
            <w:tcW w:w="0" w:type="auto"/>
            <w:tcBorders>
              <w:bottom w:val="single" w:sz="6" w:space="0" w:color="B1B4B6"/>
            </w:tcBorders>
            <w:shd w:val="clear" w:color="auto" w:fill="FFFFFF"/>
            <w:tcMar>
              <w:top w:w="150" w:type="dxa"/>
              <w:left w:w="0" w:type="dxa"/>
              <w:bottom w:w="150" w:type="dxa"/>
              <w:right w:w="300" w:type="dxa"/>
            </w:tcMar>
            <w:hideMark/>
          </w:tcPr>
          <w:p w14:paraId="14507A5B" w14:textId="77777777" w:rsidR="001C1B33" w:rsidRPr="00F178C2" w:rsidRDefault="001C1B33" w:rsidP="00B22891">
            <w:pPr>
              <w:rPr>
                <w:sz w:val="20"/>
                <w:szCs w:val="20"/>
              </w:rPr>
            </w:pPr>
            <w:r w:rsidRPr="00F178C2">
              <w:rPr>
                <w:sz w:val="20"/>
                <w:szCs w:val="20"/>
              </w:rPr>
              <w:t>All schools (21,691)</w:t>
            </w:r>
          </w:p>
        </w:tc>
        <w:tc>
          <w:tcPr>
            <w:tcW w:w="0" w:type="auto"/>
            <w:tcBorders>
              <w:bottom w:val="single" w:sz="6" w:space="0" w:color="B1B4B6"/>
            </w:tcBorders>
            <w:shd w:val="clear" w:color="auto" w:fill="FFFFFF"/>
            <w:tcMar>
              <w:top w:w="150" w:type="dxa"/>
              <w:left w:w="0" w:type="dxa"/>
              <w:bottom w:w="150" w:type="dxa"/>
              <w:right w:w="300" w:type="dxa"/>
            </w:tcMar>
            <w:hideMark/>
          </w:tcPr>
          <w:p w14:paraId="6E72B7BE" w14:textId="77777777" w:rsidR="001C1B33" w:rsidRPr="00F178C2" w:rsidRDefault="001C1B33" w:rsidP="00B22891">
            <w:pPr>
              <w:rPr>
                <w:sz w:val="20"/>
                <w:szCs w:val="20"/>
              </w:rPr>
            </w:pPr>
            <w:r w:rsidRPr="00F178C2">
              <w:rPr>
                <w:sz w:val="20"/>
                <w:szCs w:val="20"/>
              </w:rPr>
              <w:t>19</w:t>
            </w:r>
          </w:p>
        </w:tc>
        <w:tc>
          <w:tcPr>
            <w:tcW w:w="0" w:type="auto"/>
            <w:tcBorders>
              <w:bottom w:val="single" w:sz="6" w:space="0" w:color="B1B4B6"/>
            </w:tcBorders>
            <w:shd w:val="clear" w:color="auto" w:fill="FFFFFF"/>
            <w:tcMar>
              <w:top w:w="150" w:type="dxa"/>
              <w:left w:w="0" w:type="dxa"/>
              <w:bottom w:w="150" w:type="dxa"/>
              <w:right w:w="300" w:type="dxa"/>
            </w:tcMar>
            <w:hideMark/>
          </w:tcPr>
          <w:p w14:paraId="41FFE730" w14:textId="77777777" w:rsidR="001C1B33" w:rsidRPr="00F178C2" w:rsidRDefault="001C1B33" w:rsidP="00B22891">
            <w:pPr>
              <w:rPr>
                <w:sz w:val="20"/>
                <w:szCs w:val="20"/>
              </w:rPr>
            </w:pPr>
            <w:r w:rsidRPr="00F178C2">
              <w:rPr>
                <w:sz w:val="20"/>
                <w:szCs w:val="20"/>
              </w:rPr>
              <w:t>68</w:t>
            </w:r>
          </w:p>
        </w:tc>
        <w:tc>
          <w:tcPr>
            <w:tcW w:w="0" w:type="auto"/>
            <w:tcBorders>
              <w:bottom w:val="single" w:sz="6" w:space="0" w:color="B1B4B6"/>
            </w:tcBorders>
            <w:shd w:val="clear" w:color="auto" w:fill="FFFFFF"/>
            <w:tcMar>
              <w:top w:w="150" w:type="dxa"/>
              <w:left w:w="0" w:type="dxa"/>
              <w:bottom w:w="150" w:type="dxa"/>
              <w:right w:w="300" w:type="dxa"/>
            </w:tcMar>
            <w:hideMark/>
          </w:tcPr>
          <w:p w14:paraId="1154FD53" w14:textId="77777777" w:rsidR="001C1B33" w:rsidRPr="00F178C2" w:rsidRDefault="001C1B33" w:rsidP="00B22891">
            <w:pPr>
              <w:rPr>
                <w:sz w:val="20"/>
                <w:szCs w:val="20"/>
              </w:rPr>
            </w:pPr>
            <w:r w:rsidRPr="00F178C2">
              <w:rPr>
                <w:sz w:val="20"/>
                <w:szCs w:val="20"/>
              </w:rPr>
              <w:t>10</w:t>
            </w:r>
          </w:p>
        </w:tc>
        <w:tc>
          <w:tcPr>
            <w:tcW w:w="0" w:type="auto"/>
            <w:tcBorders>
              <w:bottom w:val="single" w:sz="6" w:space="0" w:color="B1B4B6"/>
            </w:tcBorders>
            <w:shd w:val="clear" w:color="auto" w:fill="FFFFFF"/>
            <w:tcMar>
              <w:top w:w="150" w:type="dxa"/>
              <w:left w:w="0" w:type="dxa"/>
              <w:bottom w:w="150" w:type="dxa"/>
              <w:right w:w="0" w:type="dxa"/>
            </w:tcMar>
            <w:hideMark/>
          </w:tcPr>
          <w:p w14:paraId="04870750" w14:textId="77777777" w:rsidR="001C1B33" w:rsidRPr="00F178C2" w:rsidRDefault="001C1B33" w:rsidP="00B22891">
            <w:pPr>
              <w:rPr>
                <w:sz w:val="20"/>
                <w:szCs w:val="20"/>
              </w:rPr>
            </w:pPr>
            <w:r w:rsidRPr="00F178C2">
              <w:rPr>
                <w:sz w:val="20"/>
                <w:szCs w:val="20"/>
              </w:rPr>
              <w:t>3</w:t>
            </w:r>
          </w:p>
        </w:tc>
      </w:tr>
    </w:tbl>
    <w:p w14:paraId="13C7F60D" w14:textId="77777777" w:rsidR="001C1B33" w:rsidRPr="00F178C2" w:rsidRDefault="001C1B33" w:rsidP="001C1B33">
      <w:pPr>
        <w:rPr>
          <w:sz w:val="20"/>
          <w:szCs w:val="20"/>
        </w:rPr>
      </w:pPr>
    </w:p>
    <w:p w14:paraId="79370458" w14:textId="77777777" w:rsidR="001C1B33" w:rsidRDefault="001C1B33" w:rsidP="001C1B33">
      <w:pPr>
        <w:pStyle w:val="ListParagraph"/>
      </w:pPr>
    </w:p>
    <w:p w14:paraId="2D485D8C" w14:textId="77777777" w:rsidR="009A0522" w:rsidRDefault="009A0522" w:rsidP="009A0522">
      <w:pPr>
        <w:pStyle w:val="ListParagraph"/>
        <w:numPr>
          <w:ilvl w:val="0"/>
          <w:numId w:val="27"/>
        </w:numPr>
      </w:pPr>
      <w:r w:rsidRPr="00A3324E">
        <w:rPr>
          <w:b/>
        </w:rPr>
        <w:t>Ofsted will use results from this year’s SATs and GCSEs to judge the impact of school curriculums</w:t>
      </w:r>
      <w:r>
        <w:t xml:space="preserve">, the government has confirmed today. The government will provide both key stage 2 and key stage 4 data to Ofsted to go into the Inspection Data Summary Report (IDSR). This will “inform inspection activity under the Quality of Education judgement, for example, on the impact of curriculum decisions”. But the guidance adds inspectors will be “sensitive in their use of this data”. “Inspectors will be clear that 2021/22 data is not comparable with earlier years and aware of the caveats on the data due to the changes to the methodology outlined in this document and the uneven impact of the pandemic on pupils and schools.” </w:t>
      </w:r>
      <w:r w:rsidRPr="00A3324E">
        <w:rPr>
          <w:b/>
        </w:rPr>
        <w:t>ASCL</w:t>
      </w:r>
      <w:r>
        <w:t xml:space="preserve"> said  </w:t>
      </w:r>
      <w:r w:rsidRPr="00B52840">
        <w:t xml:space="preserve"> it “makes no sense whatsoever” for Ofsted to use this data.</w:t>
      </w:r>
      <w:r>
        <w:t xml:space="preserve"> “The pandemic has had a prolonged and serious impact on schools and has done so to a greatly varying extent with some schools more badly affected by staff and pupil absence than others. This means that there cannot possibly be a level playing field in results from tests and exams and it is unfair and potentially damaging to judge schools on the basis of this data.”</w:t>
      </w:r>
    </w:p>
    <w:p w14:paraId="18A42871" w14:textId="77777777" w:rsidR="00F91F70" w:rsidRDefault="00F91F70" w:rsidP="00F91F70">
      <w:pPr>
        <w:rPr>
          <w:b/>
          <w:color w:val="00B0F0"/>
        </w:rPr>
      </w:pPr>
    </w:p>
    <w:p w14:paraId="4C398CFD" w14:textId="55904AE1" w:rsidR="009A0522" w:rsidRDefault="009A0522" w:rsidP="008F54FF">
      <w:pPr>
        <w:ind w:left="0"/>
        <w:rPr>
          <w:b/>
          <w:color w:val="00B0F0"/>
        </w:rPr>
      </w:pPr>
      <w:r>
        <w:rPr>
          <w:b/>
          <w:color w:val="00B0F0"/>
        </w:rPr>
        <w:lastRenderedPageBreak/>
        <w:t>Remote education</w:t>
      </w:r>
    </w:p>
    <w:p w14:paraId="1BA42E97" w14:textId="77777777" w:rsidR="007E0082" w:rsidRDefault="007E0082" w:rsidP="007E0082">
      <w:pPr>
        <w:pStyle w:val="ListParagraph"/>
        <w:numPr>
          <w:ilvl w:val="0"/>
          <w:numId w:val="34"/>
        </w:numPr>
      </w:pPr>
      <w:r>
        <w:t>The DfE has issued “</w:t>
      </w:r>
      <w:r w:rsidRPr="00A3324E">
        <w:rPr>
          <w:b/>
        </w:rPr>
        <w:t>Providing remote education: guidance for schools</w:t>
      </w:r>
      <w:r>
        <w:t xml:space="preserve">”. See </w:t>
      </w:r>
      <w:hyperlink r:id="rId45" w:history="1">
        <w:r w:rsidRPr="00226112">
          <w:rPr>
            <w:rStyle w:val="Hyperlink"/>
          </w:rPr>
          <w:t>https://www.gov.uk/government/publications/providing-remote-education-guidance-for-schools</w:t>
        </w:r>
      </w:hyperlink>
      <w:r>
        <w:t xml:space="preserve">    This </w:t>
      </w:r>
      <w:r w:rsidRPr="00AA070F">
        <w:t>sets out expectations over how schools should "deliver high-quality remote education" when in-person teaching is not possible.</w:t>
      </w:r>
      <w:r>
        <w:t xml:space="preserve"> The guidance says that, "where needed", schools should consider providing the same quantity of remote education as the core teaching that pupils receive in school. </w:t>
      </w:r>
      <w:r w:rsidRPr="00013538">
        <w:t>The DfE adds that video content can be provided by external providers and does not need to be directly produced by the school.</w:t>
      </w:r>
      <w:r>
        <w:t xml:space="preserve"> This could include "recorded or live direct teaching time", alongside independent work. The DfE sets out "good practice" as: </w:t>
      </w:r>
    </w:p>
    <w:p w14:paraId="049C0670" w14:textId="77777777" w:rsidR="007E0082" w:rsidRDefault="007E0082" w:rsidP="007E0082">
      <w:pPr>
        <w:pStyle w:val="ListParagraph"/>
        <w:numPr>
          <w:ilvl w:val="1"/>
          <w:numId w:val="34"/>
        </w:numPr>
      </w:pPr>
      <w:r>
        <w:t>Three hours a day (on average) across the cohort for key stage 1, with less for younger children.</w:t>
      </w:r>
    </w:p>
    <w:p w14:paraId="70AFB746" w14:textId="77777777" w:rsidR="007E0082" w:rsidRDefault="007E0082" w:rsidP="007E0082">
      <w:pPr>
        <w:pStyle w:val="ListParagraph"/>
        <w:numPr>
          <w:ilvl w:val="1"/>
          <w:numId w:val="34"/>
        </w:numPr>
      </w:pPr>
      <w:r>
        <w:t>Four hours a day for key stage 2.</w:t>
      </w:r>
    </w:p>
    <w:p w14:paraId="2016E84D" w14:textId="77777777" w:rsidR="007E0082" w:rsidRDefault="007E0082" w:rsidP="007E0082">
      <w:pPr>
        <w:pStyle w:val="ListParagraph"/>
        <w:numPr>
          <w:ilvl w:val="1"/>
          <w:numId w:val="34"/>
        </w:numPr>
      </w:pPr>
      <w:r>
        <w:t>Five hours a day for key stages 3 and 4.</w:t>
      </w:r>
    </w:p>
    <w:p w14:paraId="50B547CC" w14:textId="29DA8CCB" w:rsidR="009A0522" w:rsidRDefault="007E0082" w:rsidP="007E0082">
      <w:r>
        <w:t>This u</w:t>
      </w:r>
      <w:r w:rsidRPr="000F671B">
        <w:t>pdated government guidance on remote learning for schools has been criticised as "</w:t>
      </w:r>
      <w:r w:rsidRPr="00013538">
        <w:rPr>
          <w:b/>
        </w:rPr>
        <w:t>unrealistic"</w:t>
      </w:r>
      <w:r>
        <w:t>.</w:t>
      </w:r>
      <w:r w:rsidRPr="000F671B">
        <w:t xml:space="preserve"> </w:t>
      </w:r>
      <w:r>
        <w:t xml:space="preserve"> F</w:t>
      </w:r>
      <w:r w:rsidRPr="00773551">
        <w:t>or schools in disadvantaged areas, the resource and budget requirements "would be huge"</w:t>
      </w:r>
      <w:r>
        <w:t xml:space="preserve"> </w:t>
      </w:r>
      <w:r w:rsidRPr="00013538">
        <w:rPr>
          <w:b/>
        </w:rPr>
        <w:t>ASCL</w:t>
      </w:r>
      <w:r>
        <w:t xml:space="preserve"> said,</w:t>
      </w:r>
      <w:r w:rsidRPr="001141E6">
        <w:t xml:space="preserve"> </w:t>
      </w:r>
      <w:r>
        <w:t xml:space="preserve">"we need to be realistic about what is and isn't possible in terms of providing remote learning, particularly at short notice. And "practical realities" of the school day could interfere with providing regular feedback and interaction to those at home. </w:t>
      </w:r>
      <w:r w:rsidRPr="0098403C">
        <w:t>There is a finite limit in terms of staff availability and time</w:t>
      </w:r>
      <w:r>
        <w:t xml:space="preserve"> “.</w:t>
      </w:r>
    </w:p>
    <w:p w14:paraId="405811C7" w14:textId="77777777" w:rsidR="007E0082" w:rsidRDefault="007E0082" w:rsidP="007E0082"/>
    <w:p w14:paraId="0DAEC475" w14:textId="70DEF8BE" w:rsidR="007E0082" w:rsidRDefault="007E0082" w:rsidP="008F54FF">
      <w:pPr>
        <w:ind w:left="0"/>
        <w:rPr>
          <w:b/>
          <w:color w:val="00B0F0"/>
        </w:rPr>
      </w:pPr>
      <w:r w:rsidRPr="007E0082">
        <w:rPr>
          <w:b/>
          <w:color w:val="00B0F0"/>
        </w:rPr>
        <w:t>ITT and new teachers</w:t>
      </w:r>
    </w:p>
    <w:p w14:paraId="78619116" w14:textId="77777777" w:rsidR="00BD05A8" w:rsidRDefault="00BD05A8" w:rsidP="00BD05A8">
      <w:pPr>
        <w:pStyle w:val="ListParagraph"/>
        <w:numPr>
          <w:ilvl w:val="0"/>
          <w:numId w:val="18"/>
        </w:numPr>
      </w:pPr>
      <w:r>
        <w:t>The DfE has issued g</w:t>
      </w:r>
      <w:r w:rsidRPr="00A55566">
        <w:t xml:space="preserve">uidance on </w:t>
      </w:r>
      <w:r w:rsidRPr="00A3324E">
        <w:rPr>
          <w:b/>
        </w:rPr>
        <w:t>COVID-19 related absences during early career teacher (ECT) induction</w:t>
      </w:r>
      <w:r w:rsidRPr="00A55566">
        <w:t>.</w:t>
      </w:r>
      <w:r>
        <w:t xml:space="preserve"> See </w:t>
      </w:r>
      <w:hyperlink r:id="rId46" w:history="1">
        <w:r w:rsidRPr="00987E49">
          <w:rPr>
            <w:rStyle w:val="Hyperlink"/>
          </w:rPr>
          <w:t>https://www.gov.uk/government/publications/early-career-teacher-ect-induction-coronavirus-covid-19-absence-exemption</w:t>
        </w:r>
      </w:hyperlink>
      <w:r>
        <w:t xml:space="preserve">  Early-career teachers won’t have to extend their induction period because of Covid absences this year after the government relaxed the rules. Normally if they are absent for 30 days or more in a year, their induction period is automatically extended for the same number of days. It is now announced that any Covid-related absences will not count towards the 30-day limit. Such absences include not only sickness but also self-isolation and school closures between September 2021 and the end of this academic year. </w:t>
      </w:r>
      <w:r w:rsidRPr="00D40714">
        <w:t>The 30-day absence limit for ECTs will remain in place for non-Covid absences. The regulations are also expected to only come into force on April 18.</w:t>
      </w:r>
    </w:p>
    <w:p w14:paraId="52080016" w14:textId="77777777" w:rsidR="00BD05A8" w:rsidRDefault="00BD05A8" w:rsidP="00BD05A8"/>
    <w:p w14:paraId="34F9914D" w14:textId="04ED6620" w:rsidR="007E0082" w:rsidRPr="007D79B6" w:rsidRDefault="00BD05A8" w:rsidP="00BD05A8">
      <w:pPr>
        <w:pStyle w:val="ListParagraph"/>
        <w:numPr>
          <w:ilvl w:val="0"/>
          <w:numId w:val="18"/>
        </w:numPr>
        <w:rPr>
          <w:rStyle w:val="Hyperlink"/>
          <w:b/>
          <w:color w:val="00B0F0"/>
          <w:u w:val="none"/>
        </w:rPr>
      </w:pPr>
      <w:r>
        <w:lastRenderedPageBreak/>
        <w:t>The DfE has issued “</w:t>
      </w:r>
      <w:r w:rsidRPr="00BD05A8">
        <w:rPr>
          <w:b/>
        </w:rPr>
        <w:t>Induction for newly qualified teachers during the coronavirus (COVID-19) pandemic</w:t>
      </w:r>
      <w:r>
        <w:t xml:space="preserve">”. Guidance about additional funding for those currently undertaking induction. See </w:t>
      </w:r>
      <w:hyperlink r:id="rId47" w:history="1">
        <w:r w:rsidRPr="00987E49">
          <w:rPr>
            <w:rStyle w:val="Hyperlink"/>
          </w:rPr>
          <w:t>https://www.gov.uk/government/publications/coronavirus-covid-19-induction-for-newly-qualified-teachers</w:t>
        </w:r>
      </w:hyperlink>
    </w:p>
    <w:p w14:paraId="0628CC13" w14:textId="77777777" w:rsidR="007D79B6" w:rsidRPr="007D79B6" w:rsidRDefault="007D79B6" w:rsidP="007D79B6">
      <w:pPr>
        <w:pStyle w:val="ListParagraph"/>
        <w:rPr>
          <w:b/>
          <w:color w:val="00B0F0"/>
        </w:rPr>
      </w:pPr>
    </w:p>
    <w:p w14:paraId="63A68428" w14:textId="60E42CE7" w:rsidR="007D79B6" w:rsidRPr="00702E8C" w:rsidRDefault="007D79B6" w:rsidP="00BD05A8">
      <w:pPr>
        <w:pStyle w:val="ListParagraph"/>
        <w:numPr>
          <w:ilvl w:val="0"/>
          <w:numId w:val="18"/>
        </w:numPr>
        <w:rPr>
          <w:rStyle w:val="Hyperlink"/>
          <w:b/>
          <w:color w:val="00B0F0"/>
          <w:u w:val="none"/>
        </w:rPr>
      </w:pPr>
      <w:r>
        <w:t xml:space="preserve">The DfE has issued information </w:t>
      </w:r>
      <w:r w:rsidRPr="00BC17E5">
        <w:t xml:space="preserve">on the process for providers wishing to </w:t>
      </w:r>
      <w:r w:rsidRPr="00A3324E">
        <w:rPr>
          <w:b/>
        </w:rPr>
        <w:t>close ITT provision and withdrawal of initial teacher training accreditation</w:t>
      </w:r>
      <w:r w:rsidRPr="00BC17E5">
        <w:t>.</w:t>
      </w:r>
      <w:r>
        <w:t xml:space="preserve"> See </w:t>
      </w:r>
      <w:hyperlink r:id="rId48" w:history="1">
        <w:r w:rsidRPr="00226112">
          <w:rPr>
            <w:rStyle w:val="Hyperlink"/>
          </w:rPr>
          <w:t>https://www.gov.uk/government/publications/initial-teacher-training-itt-provision-closure</w:t>
        </w:r>
      </w:hyperlink>
    </w:p>
    <w:p w14:paraId="5CE24F30" w14:textId="77777777" w:rsidR="00702E8C" w:rsidRPr="00702E8C" w:rsidRDefault="00702E8C" w:rsidP="00702E8C">
      <w:pPr>
        <w:pStyle w:val="ListParagraph"/>
        <w:rPr>
          <w:b/>
          <w:color w:val="00B0F0"/>
        </w:rPr>
      </w:pPr>
    </w:p>
    <w:p w14:paraId="64D1BA3B" w14:textId="17CA1EDD" w:rsidR="00702E8C" w:rsidRPr="00013B0B" w:rsidRDefault="00702E8C" w:rsidP="00BD05A8">
      <w:pPr>
        <w:pStyle w:val="ListParagraph"/>
        <w:numPr>
          <w:ilvl w:val="0"/>
          <w:numId w:val="18"/>
        </w:numPr>
        <w:rPr>
          <w:rStyle w:val="Hyperlink"/>
          <w:b/>
          <w:color w:val="00B0F0"/>
          <w:u w:val="none"/>
        </w:rPr>
      </w:pPr>
      <w:r>
        <w:t>The DfE has issued i</w:t>
      </w:r>
      <w:r w:rsidRPr="00643495">
        <w:t xml:space="preserve">nformation for initial teacher training providers about the government's </w:t>
      </w:r>
      <w:r w:rsidRPr="00A3324E">
        <w:rPr>
          <w:b/>
        </w:rPr>
        <w:t>market review of initial teacher training (ITT</w:t>
      </w:r>
      <w:r w:rsidRPr="00643495">
        <w:t>).</w:t>
      </w:r>
      <w:r>
        <w:t xml:space="preserve"> See </w:t>
      </w:r>
      <w:hyperlink r:id="rId49" w:history="1">
        <w:r w:rsidRPr="00226112">
          <w:rPr>
            <w:rStyle w:val="Hyperlink"/>
          </w:rPr>
          <w:t>https://www.gov.uk/government/publications/initial-teacher-training-itt-market-review</w:t>
        </w:r>
      </w:hyperlink>
    </w:p>
    <w:p w14:paraId="1308452F" w14:textId="77777777" w:rsidR="00013B0B" w:rsidRPr="00013B0B" w:rsidRDefault="00013B0B" w:rsidP="00013B0B">
      <w:pPr>
        <w:pStyle w:val="ListParagraph"/>
        <w:rPr>
          <w:b/>
          <w:color w:val="00B0F0"/>
        </w:rPr>
      </w:pPr>
    </w:p>
    <w:p w14:paraId="66FD4BEA" w14:textId="77777777" w:rsidR="00013B0B" w:rsidRDefault="00013B0B" w:rsidP="00013B0B">
      <w:pPr>
        <w:pStyle w:val="ListParagraph"/>
        <w:numPr>
          <w:ilvl w:val="0"/>
          <w:numId w:val="32"/>
        </w:numPr>
      </w:pPr>
      <w:r>
        <w:t xml:space="preserve">The DfE has issued </w:t>
      </w:r>
      <w:r w:rsidRPr="002016E4">
        <w:rPr>
          <w:b/>
        </w:rPr>
        <w:t>monthly statistics on initial teacher training</w:t>
      </w:r>
      <w:r w:rsidRPr="002E0407">
        <w:t xml:space="preserve"> (ITT) recruitment</w:t>
      </w:r>
      <w:r>
        <w:t xml:space="preserve">. See </w:t>
      </w:r>
      <w:hyperlink r:id="rId50" w:history="1">
        <w:r w:rsidRPr="00C21364">
          <w:rPr>
            <w:rStyle w:val="Hyperlink"/>
          </w:rPr>
          <w:t>https://www.gov.uk/government/publications/monthly-statistics-on-initial-teacher-training-itt-recruitment</w:t>
        </w:r>
      </w:hyperlink>
      <w:r>
        <w:t xml:space="preserve"> </w:t>
      </w:r>
    </w:p>
    <w:p w14:paraId="0B82B98E" w14:textId="75FB1D7C" w:rsidR="002F3798" w:rsidRDefault="002F3798" w:rsidP="008F54FF">
      <w:pPr>
        <w:ind w:left="0"/>
        <w:rPr>
          <w:b/>
          <w:color w:val="00B0F0"/>
        </w:rPr>
      </w:pPr>
      <w:r w:rsidRPr="002F3798">
        <w:rPr>
          <w:b/>
          <w:color w:val="00B0F0"/>
        </w:rPr>
        <w:t>Governance</w:t>
      </w:r>
    </w:p>
    <w:p w14:paraId="76B68216" w14:textId="77777777" w:rsidR="00C73BAD" w:rsidRDefault="00C73BAD" w:rsidP="00C73BAD">
      <w:pPr>
        <w:pStyle w:val="ListParagraph"/>
        <w:numPr>
          <w:ilvl w:val="0"/>
          <w:numId w:val="31"/>
        </w:numPr>
      </w:pPr>
      <w:r w:rsidRPr="00D67C76">
        <w:t xml:space="preserve">Almost all (90%) of the 4,000 governors who responded to a questionnaire by resource provider GovernorHub </w:t>
      </w:r>
      <w:r w:rsidRPr="002016E4">
        <w:rPr>
          <w:b/>
        </w:rPr>
        <w:t>were white</w:t>
      </w:r>
      <w:r w:rsidRPr="00D67C76">
        <w:t xml:space="preserve">. More than half (57%) were </w:t>
      </w:r>
      <w:r w:rsidRPr="002016E4">
        <w:rPr>
          <w:b/>
        </w:rPr>
        <w:t>over the age of 55</w:t>
      </w:r>
      <w:r w:rsidRPr="00D67C76">
        <w:t>.</w:t>
      </w:r>
      <w:r>
        <w:t xml:space="preserve"> See </w:t>
      </w:r>
      <w:hyperlink r:id="rId51" w:history="1">
        <w:r w:rsidRPr="00E970E9">
          <w:rPr>
            <w:rStyle w:val="Hyperlink"/>
          </w:rPr>
          <w:t>https://thehoot.news/topics/what-do-most-people-understand-about-school-governance/</w:t>
        </w:r>
      </w:hyperlink>
      <w:r>
        <w:t xml:space="preserve"> </w:t>
      </w:r>
    </w:p>
    <w:p w14:paraId="52A9896A" w14:textId="77777777" w:rsidR="00C73BAD" w:rsidRDefault="00C73BAD" w:rsidP="00C73BAD">
      <w:pPr>
        <w:pStyle w:val="ListParagraph"/>
      </w:pPr>
    </w:p>
    <w:p w14:paraId="4D09986D" w14:textId="77777777" w:rsidR="00C73BAD" w:rsidRDefault="00C73BAD" w:rsidP="00C73BAD">
      <w:pPr>
        <w:pStyle w:val="ListParagraph"/>
        <w:numPr>
          <w:ilvl w:val="0"/>
          <w:numId w:val="31"/>
        </w:numPr>
      </w:pPr>
      <w:r w:rsidRPr="00145497">
        <w:t xml:space="preserve">To support governing boards evaluate and improve their practice, the National Governance Association has updated the long standing </w:t>
      </w:r>
      <w:r w:rsidRPr="002016E4">
        <w:rPr>
          <w:b/>
        </w:rPr>
        <w:t>governing board self-evaluation questions</w:t>
      </w:r>
      <w:r w:rsidRPr="00145497">
        <w:t xml:space="preserve">.  </w:t>
      </w:r>
      <w:r>
        <w:t xml:space="preserve">See </w:t>
      </w:r>
      <w:hyperlink r:id="rId52" w:history="1">
        <w:r w:rsidRPr="00E970E9">
          <w:rPr>
            <w:rStyle w:val="Hyperlink"/>
          </w:rPr>
          <w:t>https://www.nga.org.uk/Knowledge-Centre/Good-governance/Effective-governance/Governing-Board-Self-Review-(1)/Self-evaluation-questions.aspx</w:t>
        </w:r>
      </w:hyperlink>
      <w:r>
        <w:t xml:space="preserve"> </w:t>
      </w:r>
    </w:p>
    <w:p w14:paraId="3DA717F5" w14:textId="77777777" w:rsidR="002F3798" w:rsidRDefault="002F3798" w:rsidP="002F3798">
      <w:pPr>
        <w:rPr>
          <w:b/>
          <w:color w:val="00B0F0"/>
        </w:rPr>
      </w:pPr>
    </w:p>
    <w:p w14:paraId="48E0D026" w14:textId="0B411F54" w:rsidR="00B24F8E" w:rsidRDefault="00B24F8E" w:rsidP="008F54FF">
      <w:pPr>
        <w:ind w:left="0"/>
        <w:rPr>
          <w:b/>
          <w:color w:val="00B0F0"/>
        </w:rPr>
      </w:pPr>
      <w:r>
        <w:rPr>
          <w:b/>
          <w:color w:val="00B0F0"/>
        </w:rPr>
        <w:t>Early years and primary</w:t>
      </w:r>
    </w:p>
    <w:p w14:paraId="127AC76B" w14:textId="49883D4F" w:rsidR="00B24F8E" w:rsidRPr="005972E8" w:rsidRDefault="007F55D9" w:rsidP="007F55D9">
      <w:pPr>
        <w:pStyle w:val="ListParagraph"/>
        <w:numPr>
          <w:ilvl w:val="0"/>
          <w:numId w:val="35"/>
        </w:numPr>
        <w:rPr>
          <w:rStyle w:val="Hyperlink"/>
          <w:b/>
          <w:color w:val="00B0F0"/>
          <w:u w:val="none"/>
        </w:rPr>
      </w:pPr>
      <w:r>
        <w:t xml:space="preserve">The DfE is </w:t>
      </w:r>
      <w:r w:rsidRPr="00197735">
        <w:t>seeking views</w:t>
      </w:r>
      <w:r>
        <w:t xml:space="preserve"> up to May 20</w:t>
      </w:r>
      <w:r w:rsidRPr="00197735">
        <w:t xml:space="preserve"> on changes to the </w:t>
      </w:r>
      <w:r w:rsidRPr="007F55D9">
        <w:rPr>
          <w:b/>
        </w:rPr>
        <w:t>eligibility criteria for the free early education entitlement for disadvantaged 2-year-olds from households who have no recourse to public funds</w:t>
      </w:r>
      <w:r w:rsidRPr="00197735">
        <w:t xml:space="preserve"> (NRPF).</w:t>
      </w:r>
      <w:r>
        <w:t xml:space="preserve"> See </w:t>
      </w:r>
      <w:hyperlink r:id="rId53" w:history="1">
        <w:r w:rsidRPr="00A51A3E">
          <w:rPr>
            <w:rStyle w:val="Hyperlink"/>
          </w:rPr>
          <w:t>https://consult.education.gov.uk/2-year-old-early-education-entitlement-team/free-early-education-for-disadvantaged-2-year-olds/</w:t>
        </w:r>
      </w:hyperlink>
    </w:p>
    <w:p w14:paraId="2C6FD555" w14:textId="77777777" w:rsidR="005972E8" w:rsidRDefault="005972E8" w:rsidP="005972E8">
      <w:pPr>
        <w:rPr>
          <w:b/>
          <w:color w:val="00B0F0"/>
        </w:rPr>
      </w:pPr>
    </w:p>
    <w:p w14:paraId="0D57CD8A" w14:textId="77777777" w:rsidR="005972E8" w:rsidRDefault="005972E8" w:rsidP="005972E8">
      <w:pPr>
        <w:pStyle w:val="ListParagraph"/>
        <w:numPr>
          <w:ilvl w:val="0"/>
          <w:numId w:val="36"/>
        </w:numPr>
      </w:pPr>
      <w:r>
        <w:t>The DfE has updated:</w:t>
      </w:r>
    </w:p>
    <w:p w14:paraId="0205C9CC" w14:textId="77777777" w:rsidR="005972E8" w:rsidRDefault="005972E8" w:rsidP="005972E8">
      <w:pPr>
        <w:pStyle w:val="ListParagraph"/>
        <w:numPr>
          <w:ilvl w:val="0"/>
          <w:numId w:val="37"/>
        </w:numPr>
      </w:pPr>
      <w:r w:rsidRPr="00A3324E">
        <w:rPr>
          <w:b/>
        </w:rPr>
        <w:lastRenderedPageBreak/>
        <w:t>Choosing a phonics teaching programme</w:t>
      </w:r>
      <w:r>
        <w:t xml:space="preserve">, </w:t>
      </w:r>
      <w:hyperlink r:id="rId54" w:history="1">
        <w:r w:rsidRPr="00226112">
          <w:rPr>
            <w:rStyle w:val="Hyperlink"/>
          </w:rPr>
          <w:t>https://www.gov.uk/government/publications/choosing-a-phonics-teaching-programme</w:t>
        </w:r>
      </w:hyperlink>
      <w:r>
        <w:t xml:space="preserve"> </w:t>
      </w:r>
    </w:p>
    <w:p w14:paraId="4E2C1CC0" w14:textId="331B41BF" w:rsidR="005972E8" w:rsidRPr="00E02D24" w:rsidRDefault="005972E8" w:rsidP="005972E8">
      <w:pPr>
        <w:pStyle w:val="ListParagraph"/>
        <w:numPr>
          <w:ilvl w:val="0"/>
          <w:numId w:val="37"/>
        </w:numPr>
        <w:rPr>
          <w:rStyle w:val="Hyperlink"/>
          <w:color w:val="auto"/>
          <w:u w:val="none"/>
        </w:rPr>
      </w:pPr>
      <w:r w:rsidRPr="005972E8">
        <w:rPr>
          <w:b/>
        </w:rPr>
        <w:t>Systematic synthetic phonics (SSP) teaching programme validation</w:t>
      </w:r>
      <w:r>
        <w:t xml:space="preserve">, </w:t>
      </w:r>
      <w:hyperlink r:id="rId55" w:history="1">
        <w:r w:rsidRPr="00226112">
          <w:rPr>
            <w:rStyle w:val="Hyperlink"/>
          </w:rPr>
          <w:t>https://www.gov.uk/government/publications/phonics-teaching-materials-core-criteria-and-self-assessment</w:t>
        </w:r>
      </w:hyperlink>
    </w:p>
    <w:p w14:paraId="1A11BE1B" w14:textId="77777777" w:rsidR="00E02D24" w:rsidRDefault="00E02D24" w:rsidP="00E02D24"/>
    <w:p w14:paraId="3271CBCA" w14:textId="4C6E15A8" w:rsidR="00E02D24" w:rsidRDefault="00E02D24" w:rsidP="008F54FF">
      <w:pPr>
        <w:ind w:left="0"/>
        <w:rPr>
          <w:b/>
          <w:color w:val="00B0F0"/>
        </w:rPr>
      </w:pPr>
      <w:r w:rsidRPr="00E02D24">
        <w:rPr>
          <w:b/>
          <w:color w:val="00B0F0"/>
        </w:rPr>
        <w:t>Education news for schools</w:t>
      </w:r>
    </w:p>
    <w:p w14:paraId="3641B176" w14:textId="51AA1AFE" w:rsidR="00E02D24" w:rsidRPr="00467145" w:rsidRDefault="00774BC6" w:rsidP="00774BC6">
      <w:pPr>
        <w:pStyle w:val="ListParagraph"/>
        <w:numPr>
          <w:ilvl w:val="0"/>
          <w:numId w:val="36"/>
        </w:numPr>
        <w:rPr>
          <w:rStyle w:val="Hyperlink"/>
          <w:b/>
          <w:color w:val="00B0F0"/>
          <w:u w:val="none"/>
        </w:rPr>
      </w:pPr>
      <w:r>
        <w:t xml:space="preserve">In 2018, 16 grammar schools were given about £50 million to expand. A further six split another £14.3 million in 2019. In exchange, they had to put plans in place to recruit more disadvantaged pupils. Despite a pandemic surge in the number of pupils eligible for free school meals, figures from the campaign group Comprehensive Future show that </w:t>
      </w:r>
      <w:r w:rsidRPr="00774BC6">
        <w:rPr>
          <w:b/>
        </w:rPr>
        <w:t>grammars have fallen further behind on inclusivity</w:t>
      </w:r>
      <w:r>
        <w:t xml:space="preserve">. The difference between the number of pupils on free school meals across the 22 grammars and their non-selective neighbours grew from 12.2 percentage points to 16.8 in just two years, a rise of 38 per cent. See </w:t>
      </w:r>
      <w:hyperlink r:id="rId56" w:history="1">
        <w:r w:rsidRPr="00A51A3E">
          <w:rPr>
            <w:rStyle w:val="Hyperlink"/>
          </w:rPr>
          <w:t>https://comprehensivefuture.org.uk/64-million-spent-on-grammar-schools-that-continue-to-fail-disadvantaged-pupils/</w:t>
        </w:r>
      </w:hyperlink>
    </w:p>
    <w:p w14:paraId="779E9ADF" w14:textId="77777777" w:rsidR="00467145" w:rsidRDefault="00467145" w:rsidP="00467145">
      <w:pPr>
        <w:pStyle w:val="ListParagraph"/>
        <w:numPr>
          <w:ilvl w:val="0"/>
          <w:numId w:val="36"/>
        </w:numPr>
      </w:pPr>
      <w:r>
        <w:t>The white paper says that “any child that falls behind” in English and maths should receive “</w:t>
      </w:r>
      <w:r w:rsidRPr="006F30AB">
        <w:rPr>
          <w:b/>
        </w:rPr>
        <w:t>timely and evidence-based support to enable them to reach their full potential”</w:t>
      </w:r>
      <w:r>
        <w:t xml:space="preserve">. The government also pledged that schools would </w:t>
      </w:r>
      <w:r w:rsidRPr="006F30AB">
        <w:rPr>
          <w:b/>
        </w:rPr>
        <w:t>communicate this work to parents</w:t>
      </w:r>
      <w:r>
        <w:t xml:space="preserve">. A </w:t>
      </w:r>
      <w:r w:rsidRPr="006F30AB">
        <w:rPr>
          <w:b/>
        </w:rPr>
        <w:t>Teacher Tapp survey</w:t>
      </w:r>
      <w:r>
        <w:t xml:space="preserve"> found 76 per cent of secondary English teachers and 66 per cent of maths teachers said their school at present provided specific interventions for pupils with low attainment in their subjects. But a smaller proportion – 54 per cent of English teachers and 48 per cent of maths teachers – said they told parents about these interventions. </w:t>
      </w:r>
      <w:r w:rsidRPr="00892859">
        <w:t>Primary schools were more likely than secondary schools to provide interventions (88 per cent vs 67 per cent) and tell parents about them (72 per cent vs 49 per cent).</w:t>
      </w:r>
    </w:p>
    <w:p w14:paraId="1AA844B7" w14:textId="77777777" w:rsidR="00467145" w:rsidRDefault="00467145" w:rsidP="00467145">
      <w:pPr>
        <w:pStyle w:val="ListParagraph"/>
      </w:pPr>
    </w:p>
    <w:p w14:paraId="0D54571D" w14:textId="1624935F" w:rsidR="00467145" w:rsidRPr="00AF335F" w:rsidRDefault="00467145" w:rsidP="00467145">
      <w:pPr>
        <w:pStyle w:val="ListParagraph"/>
        <w:numPr>
          <w:ilvl w:val="0"/>
          <w:numId w:val="36"/>
        </w:numPr>
        <w:rPr>
          <w:rStyle w:val="Hyperlink"/>
          <w:b/>
          <w:color w:val="00B0F0"/>
          <w:u w:val="none"/>
        </w:rPr>
      </w:pPr>
      <w:r>
        <w:t>The DfE has issued “</w:t>
      </w:r>
      <w:r w:rsidRPr="00467145">
        <w:rPr>
          <w:b/>
        </w:rPr>
        <w:t>Parent, pupil and learner panel omnibus surveys for 2021 to 2022</w:t>
      </w:r>
      <w:r>
        <w:t xml:space="preserve">”. Findings from regular surveys with school pupil’s parents or carers, secondary school pupils, and 16 to 18 learners. See </w:t>
      </w:r>
      <w:hyperlink r:id="rId57" w:history="1">
        <w:r w:rsidRPr="00E970E9">
          <w:rPr>
            <w:rStyle w:val="Hyperlink"/>
          </w:rPr>
          <w:t>https://www.gov.uk/government/publications/parent-pupil-and-learner-panel-omnibus-surveys-for-2021-to-2022</w:t>
        </w:r>
      </w:hyperlink>
    </w:p>
    <w:p w14:paraId="3D4E064C" w14:textId="77777777" w:rsidR="00AF335F" w:rsidRPr="00AF335F" w:rsidRDefault="00AF335F" w:rsidP="00AF335F">
      <w:pPr>
        <w:pStyle w:val="ListParagraph"/>
        <w:rPr>
          <w:b/>
          <w:color w:val="00B0F0"/>
        </w:rPr>
      </w:pPr>
    </w:p>
    <w:p w14:paraId="0C3A8D5E" w14:textId="53D0CEDE" w:rsidR="00AF335F" w:rsidRPr="00AF335F" w:rsidRDefault="00AF335F" w:rsidP="00DD7D78">
      <w:pPr>
        <w:pStyle w:val="ListParagraph"/>
        <w:numPr>
          <w:ilvl w:val="0"/>
          <w:numId w:val="36"/>
        </w:numPr>
      </w:pPr>
      <w:r w:rsidRPr="00AF335F">
        <w:t>The DfE has issued</w:t>
      </w:r>
      <w:r>
        <w:t xml:space="preserve"> “</w:t>
      </w:r>
      <w:r w:rsidRPr="00DD7D78">
        <w:rPr>
          <w:b/>
        </w:rPr>
        <w:t>School and college panel: omnibus surveys for 2021 to</w:t>
      </w:r>
      <w:r>
        <w:t xml:space="preserve"> </w:t>
      </w:r>
      <w:r w:rsidRPr="00DD7D78">
        <w:rPr>
          <w:b/>
        </w:rPr>
        <w:t>2022</w:t>
      </w:r>
      <w:r>
        <w:t xml:space="preserve">” Findings from regular surveys with school and college teachers and leaders. See </w:t>
      </w:r>
      <w:hyperlink r:id="rId58" w:history="1">
        <w:r w:rsidR="00DD7D78" w:rsidRPr="00F22D77">
          <w:rPr>
            <w:rStyle w:val="Hyperlink"/>
          </w:rPr>
          <w:t>https://www.gov.uk/government/publications/school-and-college-panel-omnibus-surveys-for-2021-to-2022</w:t>
        </w:r>
      </w:hyperlink>
      <w:r w:rsidR="00DD7D78">
        <w:t xml:space="preserve"> </w:t>
      </w:r>
    </w:p>
    <w:p w14:paraId="0E17C644" w14:textId="77777777" w:rsidR="005D01BA" w:rsidRPr="005D01BA" w:rsidRDefault="005D01BA" w:rsidP="005D01BA">
      <w:pPr>
        <w:pStyle w:val="ListParagraph"/>
        <w:rPr>
          <w:b/>
          <w:color w:val="00B0F0"/>
        </w:rPr>
      </w:pPr>
    </w:p>
    <w:p w14:paraId="651BA595" w14:textId="77777777" w:rsidR="005D01BA" w:rsidRDefault="005D01BA" w:rsidP="005D01BA">
      <w:pPr>
        <w:pStyle w:val="ListParagraph"/>
        <w:numPr>
          <w:ilvl w:val="0"/>
          <w:numId w:val="36"/>
        </w:numPr>
      </w:pPr>
      <w:r>
        <w:t>The DfE has issued s</w:t>
      </w:r>
      <w:r w:rsidRPr="001559A2">
        <w:t>tatistics</w:t>
      </w:r>
      <w:r>
        <w:t xml:space="preserve"> and outcomes </w:t>
      </w:r>
      <w:r w:rsidRPr="002016E4">
        <w:rPr>
          <w:b/>
        </w:rPr>
        <w:t>for children under local authority care</w:t>
      </w:r>
      <w:r w:rsidRPr="001559A2">
        <w:t xml:space="preserve"> at national and local authority level.</w:t>
      </w:r>
      <w:r>
        <w:t xml:space="preserve"> See </w:t>
      </w:r>
      <w:hyperlink r:id="rId59" w:history="1">
        <w:r w:rsidRPr="00E970E9">
          <w:rPr>
            <w:rStyle w:val="Hyperlink"/>
          </w:rPr>
          <w:t>https://www.gov.uk/government/collections/statistics-looked-after-children</w:t>
        </w:r>
      </w:hyperlink>
      <w:r>
        <w:t xml:space="preserve">  </w:t>
      </w:r>
      <w:hyperlink r:id="rId60" w:history="1">
        <w:r w:rsidRPr="00E970E9">
          <w:rPr>
            <w:rStyle w:val="Hyperlink"/>
          </w:rPr>
          <w:t>https://www.gov.uk/government/statistics/outcomes-for-children-in-need-including-children-looked-after-by-local-authorities-in-england-2020-to-2021</w:t>
        </w:r>
      </w:hyperlink>
      <w:r>
        <w:t xml:space="preserve"> </w:t>
      </w:r>
    </w:p>
    <w:p w14:paraId="70AC4434" w14:textId="77777777" w:rsidR="005D01BA" w:rsidRDefault="005D01BA" w:rsidP="005D01BA">
      <w:pPr>
        <w:pStyle w:val="ListParagraph"/>
      </w:pPr>
    </w:p>
    <w:p w14:paraId="671AE6DE" w14:textId="1BC1817E" w:rsidR="005D01BA" w:rsidRPr="00C03B6C" w:rsidRDefault="005D01BA" w:rsidP="005D01BA">
      <w:pPr>
        <w:pStyle w:val="ListParagraph"/>
        <w:numPr>
          <w:ilvl w:val="0"/>
          <w:numId w:val="36"/>
        </w:numPr>
        <w:rPr>
          <w:b/>
          <w:color w:val="00B0F0"/>
        </w:rPr>
      </w:pPr>
      <w:r>
        <w:t>The DfE has issued a r</w:t>
      </w:r>
      <w:r w:rsidRPr="002F0947">
        <w:t xml:space="preserve">eport assessing the </w:t>
      </w:r>
      <w:r w:rsidRPr="002016E4">
        <w:rPr>
          <w:b/>
        </w:rPr>
        <w:t>effectiveness of the summer school programme</w:t>
      </w:r>
      <w:r w:rsidRPr="002F0947">
        <w:t xml:space="preserve"> for secondary schools over the 2021 holiday.</w:t>
      </w:r>
      <w:r>
        <w:t xml:space="preserve"> See </w:t>
      </w:r>
      <w:hyperlink r:id="rId61" w:history="1">
        <w:r w:rsidRPr="00E970E9">
          <w:rPr>
            <w:rStyle w:val="Hyperlink"/>
          </w:rPr>
          <w:t>https://www.gov.uk/government/publications/summer-schools-final-report</w:t>
        </w:r>
      </w:hyperlink>
    </w:p>
    <w:p w14:paraId="3A822B94" w14:textId="77777777" w:rsidR="00C03B6C" w:rsidRPr="00C03B6C" w:rsidRDefault="00C03B6C" w:rsidP="00C03B6C">
      <w:pPr>
        <w:pStyle w:val="ListParagraph"/>
        <w:rPr>
          <w:b/>
          <w:color w:val="00B0F0"/>
        </w:rPr>
      </w:pPr>
    </w:p>
    <w:p w14:paraId="598ABD04" w14:textId="49430BF2" w:rsidR="00C03B6C" w:rsidRDefault="00C03B6C" w:rsidP="008F54FF">
      <w:pPr>
        <w:ind w:left="0"/>
        <w:rPr>
          <w:b/>
          <w:color w:val="00B0F0"/>
        </w:rPr>
      </w:pPr>
      <w:r>
        <w:rPr>
          <w:b/>
          <w:color w:val="00B0F0"/>
        </w:rPr>
        <w:t>School and academy management</w:t>
      </w:r>
    </w:p>
    <w:p w14:paraId="6D37F728" w14:textId="77777777" w:rsidR="00527129" w:rsidRDefault="00527129" w:rsidP="00527129">
      <w:pPr>
        <w:pStyle w:val="ListParagraph"/>
        <w:numPr>
          <w:ilvl w:val="0"/>
          <w:numId w:val="7"/>
        </w:numPr>
      </w:pPr>
      <w:r>
        <w:t xml:space="preserve">The </w:t>
      </w:r>
      <w:r w:rsidRPr="00A3324E">
        <w:rPr>
          <w:b/>
        </w:rPr>
        <w:t>public sector apprenticeships target</w:t>
      </w:r>
      <w:r>
        <w:t xml:space="preserve"> for </w:t>
      </w:r>
      <w:r w:rsidRPr="007235A7">
        <w:t>public bodies wi</w:t>
      </w:r>
      <w:r>
        <w:t>th 250 or more staff in England is coming to an end on 31 March 2022. From this date there will no longer be a target set for public sector employers. Public sector employers who are currently required to report against the public sector apprenticeships target are asked to continue to gather, and later report:</w:t>
      </w:r>
    </w:p>
    <w:p w14:paraId="1711B52A" w14:textId="77777777" w:rsidR="00527129" w:rsidRDefault="00527129" w:rsidP="00527129">
      <w:pPr>
        <w:pStyle w:val="ListParagraph"/>
        <w:numPr>
          <w:ilvl w:val="0"/>
          <w:numId w:val="38"/>
        </w:numPr>
      </w:pPr>
      <w:r>
        <w:t>new apprenticeship starts</w:t>
      </w:r>
    </w:p>
    <w:p w14:paraId="1D5FDB03" w14:textId="77777777" w:rsidR="00527129" w:rsidRDefault="00527129" w:rsidP="00527129">
      <w:pPr>
        <w:pStyle w:val="ListParagraph"/>
        <w:numPr>
          <w:ilvl w:val="0"/>
          <w:numId w:val="38"/>
        </w:numPr>
      </w:pPr>
      <w:r>
        <w:t>total number of apprentices</w:t>
      </w:r>
    </w:p>
    <w:p w14:paraId="0161B1E6" w14:textId="77777777" w:rsidR="00527129" w:rsidRDefault="00527129" w:rsidP="00527129">
      <w:pPr>
        <w:pStyle w:val="ListParagraph"/>
        <w:numPr>
          <w:ilvl w:val="0"/>
          <w:numId w:val="38"/>
        </w:numPr>
      </w:pPr>
      <w:r>
        <w:t>organisational headcount</w:t>
      </w:r>
    </w:p>
    <w:p w14:paraId="431F2BBA" w14:textId="77777777" w:rsidR="00527129" w:rsidRDefault="00527129" w:rsidP="00527129">
      <w:pPr>
        <w:ind w:left="360"/>
      </w:pPr>
      <w:r>
        <w:t xml:space="preserve">See </w:t>
      </w:r>
      <w:hyperlink r:id="rId62" w:history="1">
        <w:r w:rsidRPr="00A51A3E">
          <w:rPr>
            <w:rStyle w:val="Hyperlink"/>
          </w:rPr>
          <w:t>https://www.gov.uk/government/publications/public-sector-apprenticeship-target</w:t>
        </w:r>
      </w:hyperlink>
      <w:r>
        <w:t xml:space="preserve"> </w:t>
      </w:r>
    </w:p>
    <w:p w14:paraId="35B22A4A" w14:textId="1DDD4681" w:rsidR="00527129" w:rsidRPr="00527129" w:rsidRDefault="00527129" w:rsidP="00527129">
      <w:pPr>
        <w:pStyle w:val="ListParagraph"/>
        <w:numPr>
          <w:ilvl w:val="0"/>
          <w:numId w:val="7"/>
        </w:numPr>
      </w:pPr>
      <w:r>
        <w:t xml:space="preserve">For details about a new  </w:t>
      </w:r>
      <w:r w:rsidRPr="00527129">
        <w:rPr>
          <w:b/>
        </w:rPr>
        <w:t>School Mental Health Specialist qualification</w:t>
      </w:r>
      <w:r>
        <w:t xml:space="preserve">, see </w:t>
      </w:r>
      <w:hyperlink r:id="rId63" w:history="1">
        <w:r w:rsidRPr="00A51A3E">
          <w:rPr>
            <w:rStyle w:val="Hyperlink"/>
          </w:rPr>
          <w:t>https://www.mindsahead.org.uk/school-support/</w:t>
        </w:r>
      </w:hyperlink>
      <w:r>
        <w:t xml:space="preserve"> </w:t>
      </w:r>
    </w:p>
    <w:p w14:paraId="0F0D368C" w14:textId="77777777" w:rsidR="00527129" w:rsidRDefault="00527129" w:rsidP="00527129"/>
    <w:p w14:paraId="13BEBB8F" w14:textId="77777777" w:rsidR="00527129" w:rsidRDefault="00527129" w:rsidP="00527129">
      <w:pPr>
        <w:pStyle w:val="ListParagraph"/>
        <w:numPr>
          <w:ilvl w:val="0"/>
          <w:numId w:val="27"/>
        </w:numPr>
      </w:pPr>
      <w:r w:rsidRPr="00B026EE">
        <w:t xml:space="preserve">Schools should </w:t>
      </w:r>
      <w:r w:rsidRPr="00527129">
        <w:rPr>
          <w:b/>
        </w:rPr>
        <w:t>not allow their existing energy contracts to expire</w:t>
      </w:r>
      <w:r w:rsidRPr="00B026EE">
        <w:t xml:space="preserve">, as buying out of contract will be “more expensive”, the </w:t>
      </w:r>
      <w:r>
        <w:t>DfE</w:t>
      </w:r>
      <w:r w:rsidRPr="00B026EE">
        <w:t xml:space="preserve"> has said.</w:t>
      </w:r>
      <w:r>
        <w:t xml:space="preserve"> </w:t>
      </w:r>
      <w:r w:rsidRPr="00A8226A">
        <w:t>Schools should instead “contact their current suppler to discuss a contract extension, as buying energy out of contract is more expensive than buying at market rate”, the DfE said.</w:t>
      </w:r>
    </w:p>
    <w:p w14:paraId="0652E2C0" w14:textId="77777777" w:rsidR="00F00A04" w:rsidRDefault="00F00A04" w:rsidP="00F00A04"/>
    <w:p w14:paraId="7978AFD4" w14:textId="77777777" w:rsidR="00F00A04" w:rsidRDefault="00F00A04" w:rsidP="00F00A04">
      <w:pPr>
        <w:pStyle w:val="ListParagraph"/>
        <w:numPr>
          <w:ilvl w:val="0"/>
          <w:numId w:val="18"/>
        </w:numPr>
      </w:pPr>
      <w:r>
        <w:t xml:space="preserve">In an email to school leaders, the DfE has pointed to Cabinet Office guidance to public bodies, which states they should </w:t>
      </w:r>
      <w:r w:rsidRPr="00A3324E">
        <w:rPr>
          <w:b/>
        </w:rPr>
        <w:t>identify any contracts where the "prime contractor" is a Russian or Belarusian supplier and "consider terminating that contract"</w:t>
      </w:r>
      <w:r>
        <w:t xml:space="preserve">. It says that this should be done following a "legally compliant process". The email also warns that leaders should only proceed to terminate a contract if an alternative supplier can be sourced "in line with value for money, affordability and with minimal disruption to public services". Leaders are also told to seek advice from an energy expert or a relevant public sector buying organisation before taking action to terminate an existing deal. </w:t>
      </w:r>
      <w:r w:rsidRPr="00A84405">
        <w:t>Ending an energy contract mid-way through a deal can result in high exit or severance fees.</w:t>
      </w:r>
    </w:p>
    <w:p w14:paraId="3B95B620" w14:textId="77777777" w:rsidR="00F00A04" w:rsidRDefault="00F00A04" w:rsidP="00F00A04"/>
    <w:p w14:paraId="172E0E8E" w14:textId="77777777" w:rsidR="00527129" w:rsidRDefault="00527129" w:rsidP="00527129">
      <w:pPr>
        <w:pStyle w:val="ListParagraph"/>
      </w:pPr>
    </w:p>
    <w:p w14:paraId="5CF11A80" w14:textId="77777777" w:rsidR="00527129" w:rsidRDefault="00527129" w:rsidP="00527129">
      <w:pPr>
        <w:pStyle w:val="ListParagraph"/>
        <w:numPr>
          <w:ilvl w:val="0"/>
          <w:numId w:val="27"/>
        </w:numPr>
      </w:pPr>
      <w:r>
        <w:t xml:space="preserve">For details of the </w:t>
      </w:r>
      <w:r w:rsidRPr="00A3324E">
        <w:rPr>
          <w:b/>
        </w:rPr>
        <w:t>Schools Week’s annual academy and trust CEO pay</w:t>
      </w:r>
      <w:r w:rsidRPr="00A8226A">
        <w:t xml:space="preserve"> </w:t>
      </w:r>
      <w:r w:rsidRPr="00A3324E">
        <w:rPr>
          <w:b/>
        </w:rPr>
        <w:t>investigation</w:t>
      </w:r>
      <w:r>
        <w:t xml:space="preserve">, see </w:t>
      </w:r>
      <w:hyperlink r:id="rId64" w:history="1">
        <w:r w:rsidRPr="00A51A3E">
          <w:rPr>
            <w:rStyle w:val="Hyperlink"/>
          </w:rPr>
          <w:t>https://schoolsweek.co.uk/best-paid-trust-ceos-wages-rise-fastest-but-some-rein-in-pay/</w:t>
        </w:r>
      </w:hyperlink>
      <w:r>
        <w:t xml:space="preserve"> </w:t>
      </w:r>
    </w:p>
    <w:p w14:paraId="3C7E5422" w14:textId="77777777" w:rsidR="007C4AA3" w:rsidRDefault="007C4AA3" w:rsidP="007C4AA3"/>
    <w:p w14:paraId="78AA9FF9" w14:textId="764F79D1" w:rsidR="007C4AA3" w:rsidRPr="00075FC3" w:rsidRDefault="007C4AA3" w:rsidP="007C4AA3">
      <w:pPr>
        <w:pStyle w:val="ListParagraph"/>
        <w:numPr>
          <w:ilvl w:val="0"/>
          <w:numId w:val="27"/>
        </w:numPr>
        <w:rPr>
          <w:rStyle w:val="Hyperlink"/>
          <w:color w:val="auto"/>
          <w:u w:val="none"/>
        </w:rPr>
      </w:pPr>
      <w:r>
        <w:t xml:space="preserve">For the latest </w:t>
      </w:r>
      <w:r w:rsidRPr="007C4AA3">
        <w:rPr>
          <w:b/>
        </w:rPr>
        <w:t>ESFA Update</w:t>
      </w:r>
      <w:r>
        <w:t xml:space="preserve">, see </w:t>
      </w:r>
      <w:hyperlink r:id="rId65" w:history="1">
        <w:r w:rsidRPr="00226112">
          <w:rPr>
            <w:rStyle w:val="Hyperlink"/>
          </w:rPr>
          <w:t>https://www.gov.uk/government/publications/esfa-update-30-march-2022</w:t>
        </w:r>
      </w:hyperlink>
    </w:p>
    <w:p w14:paraId="2AC12FB3" w14:textId="77777777" w:rsidR="00075FC3" w:rsidRDefault="00075FC3" w:rsidP="00075FC3">
      <w:pPr>
        <w:pStyle w:val="ListParagraph"/>
      </w:pPr>
    </w:p>
    <w:p w14:paraId="123C34C5" w14:textId="4D89B30D" w:rsidR="00075FC3" w:rsidRDefault="00075FC3" w:rsidP="008F54FF">
      <w:pPr>
        <w:ind w:left="0"/>
        <w:rPr>
          <w:b/>
          <w:color w:val="00B0F0"/>
        </w:rPr>
      </w:pPr>
      <w:r w:rsidRPr="00075FC3">
        <w:rPr>
          <w:b/>
          <w:color w:val="00B0F0"/>
        </w:rPr>
        <w:t>Post 16</w:t>
      </w:r>
    </w:p>
    <w:p w14:paraId="36A6C8D9" w14:textId="7E573FE0" w:rsidR="00075FC3" w:rsidRPr="00265FA8" w:rsidRDefault="008860E2" w:rsidP="008860E2">
      <w:pPr>
        <w:pStyle w:val="ListParagraph"/>
        <w:numPr>
          <w:ilvl w:val="0"/>
          <w:numId w:val="39"/>
        </w:numPr>
        <w:rPr>
          <w:b/>
          <w:color w:val="00B0F0"/>
        </w:rPr>
      </w:pPr>
      <w:r w:rsidRPr="008E3545">
        <w:t>Bids have opened for the s</w:t>
      </w:r>
      <w:r>
        <w:t xml:space="preserve">econd year of the </w:t>
      </w:r>
      <w:r w:rsidRPr="008860E2">
        <w:rPr>
          <w:b/>
        </w:rPr>
        <w:t>Turing Scheme</w:t>
      </w:r>
      <w:r>
        <w:t xml:space="preserve">. </w:t>
      </w:r>
      <w:r w:rsidRPr="00E97B36">
        <w:t>Universities, schools and colleges are invited to submit applications for grants to the scheme, which is backed by £110m for the next academic year</w:t>
      </w:r>
      <w:r>
        <w:t xml:space="preserve">. See </w:t>
      </w:r>
      <w:hyperlink r:id="rId66" w:history="1">
        <w:r w:rsidRPr="00E970E9">
          <w:rPr>
            <w:rStyle w:val="Hyperlink"/>
          </w:rPr>
          <w:t>https://www.gov.uk/government/news/thousands-more-global-study-and-work-opportunities-for-uk-students</w:t>
        </w:r>
      </w:hyperlink>
      <w:r>
        <w:t xml:space="preserve">   </w:t>
      </w:r>
      <w:hyperlink r:id="rId67" w:history="1">
        <w:r w:rsidRPr="00E970E9">
          <w:rPr>
            <w:rStyle w:val="Hyperlink"/>
          </w:rPr>
          <w:t>https://www.turing-scheme.org.uk/</w:t>
        </w:r>
      </w:hyperlink>
    </w:p>
    <w:p w14:paraId="41758443" w14:textId="77777777" w:rsidR="00265FA8" w:rsidRDefault="00265FA8" w:rsidP="00265FA8">
      <w:pPr>
        <w:rPr>
          <w:b/>
          <w:color w:val="00B0F0"/>
        </w:rPr>
      </w:pPr>
    </w:p>
    <w:p w14:paraId="1C9711E7" w14:textId="77777777" w:rsidR="00265FA8" w:rsidRDefault="00265FA8" w:rsidP="00265FA8">
      <w:pPr>
        <w:pStyle w:val="ListParagraph"/>
        <w:numPr>
          <w:ilvl w:val="0"/>
          <w:numId w:val="34"/>
        </w:numPr>
      </w:pPr>
      <w:r>
        <w:t>ESFA has issued “</w:t>
      </w:r>
      <w:r w:rsidRPr="00A3324E">
        <w:rPr>
          <w:b/>
        </w:rPr>
        <w:t>Coronavirus (COVID-19) 16 to 19 tuition fund</w:t>
      </w:r>
      <w:r>
        <w:t xml:space="preserve">”. See </w:t>
      </w:r>
      <w:hyperlink r:id="rId68" w:history="1">
        <w:r w:rsidRPr="00226112">
          <w:rPr>
            <w:rStyle w:val="Hyperlink"/>
          </w:rPr>
          <w:t>https://www.gov.uk/government/publications/coronavirus-covid-19-16-to-19-tuition-fund</w:t>
        </w:r>
      </w:hyperlink>
      <w:r>
        <w:t xml:space="preserve"> </w:t>
      </w:r>
    </w:p>
    <w:p w14:paraId="6A969DB6" w14:textId="77777777" w:rsidR="00265FA8" w:rsidRDefault="00265FA8" w:rsidP="00265FA8">
      <w:pPr>
        <w:pStyle w:val="ListParagraph"/>
      </w:pPr>
    </w:p>
    <w:p w14:paraId="2F2D444E" w14:textId="77777777" w:rsidR="00265FA8" w:rsidRDefault="00265FA8" w:rsidP="00265FA8">
      <w:pPr>
        <w:pStyle w:val="ListParagraph"/>
        <w:numPr>
          <w:ilvl w:val="0"/>
          <w:numId w:val="34"/>
        </w:numPr>
      </w:pPr>
      <w:r>
        <w:t>ESFA has issued “</w:t>
      </w:r>
      <w:r w:rsidRPr="00471EA1">
        <w:t xml:space="preserve">Information about the range of </w:t>
      </w:r>
      <w:r w:rsidRPr="00A3324E">
        <w:rPr>
          <w:b/>
        </w:rPr>
        <w:t>help and support available for further education from the FE Commissioner, Department for Education and delivery partners</w:t>
      </w:r>
      <w:r>
        <w:t>”</w:t>
      </w:r>
      <w:r w:rsidRPr="00471EA1">
        <w:t>.</w:t>
      </w:r>
      <w:r>
        <w:t xml:space="preserve"> See </w:t>
      </w:r>
      <w:hyperlink r:id="rId69" w:history="1">
        <w:r w:rsidRPr="00226112">
          <w:rPr>
            <w:rStyle w:val="Hyperlink"/>
          </w:rPr>
          <w:t>https://www.gov.uk/guidance/help-and-support-for-colleges</w:t>
        </w:r>
      </w:hyperlink>
      <w:r>
        <w:t xml:space="preserve"> </w:t>
      </w:r>
    </w:p>
    <w:p w14:paraId="76A24178" w14:textId="77777777" w:rsidR="00265FA8" w:rsidRDefault="00265FA8" w:rsidP="00265FA8">
      <w:pPr>
        <w:pStyle w:val="ListParagraph"/>
      </w:pPr>
    </w:p>
    <w:p w14:paraId="49B69054" w14:textId="77777777" w:rsidR="00265FA8" w:rsidRDefault="00265FA8" w:rsidP="00265FA8">
      <w:pPr>
        <w:pStyle w:val="ListParagraph"/>
        <w:numPr>
          <w:ilvl w:val="0"/>
          <w:numId w:val="34"/>
        </w:numPr>
      </w:pPr>
      <w:r>
        <w:t>ESFA has issued:</w:t>
      </w:r>
    </w:p>
    <w:p w14:paraId="7BCBCA8B" w14:textId="77777777" w:rsidR="00265FA8" w:rsidRDefault="00265FA8" w:rsidP="00265FA8">
      <w:pPr>
        <w:pStyle w:val="ListParagraph"/>
        <w:numPr>
          <w:ilvl w:val="0"/>
          <w:numId w:val="40"/>
        </w:numPr>
      </w:pPr>
      <w:r w:rsidRPr="00A3324E">
        <w:rPr>
          <w:b/>
        </w:rPr>
        <w:t>16 to 19 funding allocations supporting documents for 2022 to 2023</w:t>
      </w:r>
      <w:r>
        <w:t xml:space="preserve">, </w:t>
      </w:r>
      <w:hyperlink r:id="rId70" w:history="1">
        <w:r w:rsidRPr="00226112">
          <w:rPr>
            <w:rStyle w:val="Hyperlink"/>
          </w:rPr>
          <w:t>https://www.gov.uk/government/publications/16-to-19-funding-allocations-supporting-documents-for-2022-to-2023</w:t>
        </w:r>
      </w:hyperlink>
      <w:r>
        <w:t xml:space="preserve"> </w:t>
      </w:r>
    </w:p>
    <w:p w14:paraId="54262324" w14:textId="77777777" w:rsidR="00265FA8" w:rsidRDefault="00265FA8" w:rsidP="00265FA8">
      <w:pPr>
        <w:pStyle w:val="ListParagraph"/>
        <w:numPr>
          <w:ilvl w:val="0"/>
          <w:numId w:val="40"/>
        </w:numPr>
      </w:pPr>
      <w:r>
        <w:t xml:space="preserve">16 to 19 education: </w:t>
      </w:r>
      <w:r w:rsidRPr="00A3324E">
        <w:rPr>
          <w:b/>
        </w:rPr>
        <w:t>funding guidance</w:t>
      </w:r>
      <w:r>
        <w:t xml:space="preserve">. Rules and guidance for using 16 to 19 formula funding allocated by ESFA, </w:t>
      </w:r>
      <w:hyperlink r:id="rId71" w:history="1">
        <w:r w:rsidRPr="00226112">
          <w:rPr>
            <w:rStyle w:val="Hyperlink"/>
          </w:rPr>
          <w:t>https://www.gov.uk/guidance/16-to-19-education-funding-guidance</w:t>
        </w:r>
      </w:hyperlink>
      <w:r>
        <w:t xml:space="preserve"> </w:t>
      </w:r>
    </w:p>
    <w:p w14:paraId="561F049A" w14:textId="77777777" w:rsidR="00265FA8" w:rsidRDefault="00265FA8" w:rsidP="00265FA8">
      <w:pPr>
        <w:pStyle w:val="ListParagraph"/>
        <w:numPr>
          <w:ilvl w:val="0"/>
          <w:numId w:val="40"/>
        </w:numPr>
      </w:pPr>
      <w:r w:rsidRPr="00FC6A37">
        <w:t xml:space="preserve">The </w:t>
      </w:r>
      <w:r w:rsidRPr="00A3324E">
        <w:rPr>
          <w:b/>
        </w:rPr>
        <w:t xml:space="preserve">funding rates and the formula used </w:t>
      </w:r>
      <w:r w:rsidRPr="00FC6A37">
        <w:t>in the funding arra</w:t>
      </w:r>
      <w:r>
        <w:t xml:space="preserve">ngements for 16 to 19 year olds, </w:t>
      </w:r>
      <w:hyperlink r:id="rId72" w:history="1">
        <w:r w:rsidRPr="00226112">
          <w:rPr>
            <w:rStyle w:val="Hyperlink"/>
          </w:rPr>
          <w:t>https://www.gov.uk/government/publications/funding-rates-and-formula</w:t>
        </w:r>
      </w:hyperlink>
      <w:r>
        <w:t xml:space="preserve"> </w:t>
      </w:r>
    </w:p>
    <w:p w14:paraId="7F0070B1" w14:textId="77777777" w:rsidR="00265FA8" w:rsidRDefault="00265FA8" w:rsidP="00265FA8">
      <w:pPr>
        <w:pStyle w:val="ListParagraph"/>
        <w:numPr>
          <w:ilvl w:val="0"/>
          <w:numId w:val="40"/>
        </w:numPr>
      </w:pPr>
      <w:r w:rsidRPr="00FB4B95">
        <w:t>Advice ab</w:t>
      </w:r>
      <w:r>
        <w:t xml:space="preserve">out </w:t>
      </w:r>
      <w:r w:rsidRPr="00A3324E">
        <w:rPr>
          <w:b/>
        </w:rPr>
        <w:t>post-16 funding regulations</w:t>
      </w:r>
      <w:r>
        <w:t xml:space="preserve">, </w:t>
      </w:r>
      <w:hyperlink r:id="rId73" w:history="1">
        <w:r w:rsidRPr="00226112">
          <w:rPr>
            <w:rStyle w:val="Hyperlink"/>
          </w:rPr>
          <w:t>https://www.gov.uk/government/publications/advice-funding-regulations-for-post-16-provision</w:t>
        </w:r>
      </w:hyperlink>
      <w:r>
        <w:t xml:space="preserve"> </w:t>
      </w:r>
    </w:p>
    <w:p w14:paraId="4EF033F4" w14:textId="77777777" w:rsidR="00265FA8" w:rsidRDefault="00265FA8" w:rsidP="00265FA8">
      <w:pPr>
        <w:pStyle w:val="ListParagraph"/>
        <w:numPr>
          <w:ilvl w:val="0"/>
          <w:numId w:val="40"/>
        </w:numPr>
      </w:pPr>
      <w:r w:rsidRPr="00A3324E">
        <w:rPr>
          <w:b/>
        </w:rPr>
        <w:lastRenderedPageBreak/>
        <w:t>16 to 19 Bursary Fund guide 2022 to 2023</w:t>
      </w:r>
      <w:r w:rsidRPr="00C76D46">
        <w:t xml:space="preserve"> academic year</w:t>
      </w:r>
      <w:r>
        <w:t xml:space="preserve">, </w:t>
      </w:r>
      <w:hyperlink r:id="rId74" w:history="1">
        <w:r w:rsidRPr="00226112">
          <w:rPr>
            <w:rStyle w:val="Hyperlink"/>
          </w:rPr>
          <w:t>https://www.gov.uk/government/publications/16-to-19-bursary-fund-guide-2022-to-2023-academic-year</w:t>
        </w:r>
      </w:hyperlink>
      <w:r>
        <w:t xml:space="preserve"> </w:t>
      </w:r>
    </w:p>
    <w:p w14:paraId="70060901" w14:textId="77777777" w:rsidR="00265FA8" w:rsidRDefault="00265FA8" w:rsidP="00265FA8">
      <w:pPr>
        <w:pStyle w:val="ListParagraph"/>
        <w:numPr>
          <w:ilvl w:val="0"/>
          <w:numId w:val="40"/>
        </w:numPr>
      </w:pPr>
      <w:r w:rsidRPr="00A3324E">
        <w:rPr>
          <w:b/>
        </w:rPr>
        <w:t>Free meals in further education funded institutions guide 2022 to 2023</w:t>
      </w:r>
      <w:r w:rsidRPr="00537B0D">
        <w:t xml:space="preserve"> academic year</w:t>
      </w:r>
      <w:r>
        <w:t xml:space="preserve">, </w:t>
      </w:r>
      <w:hyperlink r:id="rId75" w:history="1">
        <w:r w:rsidRPr="00226112">
          <w:rPr>
            <w:rStyle w:val="Hyperlink"/>
          </w:rPr>
          <w:t>https://www.gov.uk/government/publications/free-meals-in-further-education-funded-institutions-guide-2022-to-2023-academic-year</w:t>
        </w:r>
      </w:hyperlink>
      <w:r>
        <w:t xml:space="preserve"> </w:t>
      </w:r>
    </w:p>
    <w:p w14:paraId="329464C0" w14:textId="77777777" w:rsidR="00265FA8" w:rsidRDefault="00265FA8" w:rsidP="00265FA8">
      <w:pPr>
        <w:pStyle w:val="ListParagraph"/>
        <w:numPr>
          <w:ilvl w:val="0"/>
          <w:numId w:val="40"/>
        </w:numPr>
      </w:pPr>
      <w:r w:rsidRPr="001322B1">
        <w:t xml:space="preserve">Guidance for sixth form and FE colleges </w:t>
      </w:r>
      <w:r w:rsidRPr="00A3324E">
        <w:rPr>
          <w:b/>
        </w:rPr>
        <w:t>on preparing and submitting their annual report and financial statements ‘accounts’ to ESFA</w:t>
      </w:r>
      <w:r>
        <w:t xml:space="preserve">, </w:t>
      </w:r>
      <w:hyperlink r:id="rId76" w:history="1">
        <w:r w:rsidRPr="00226112">
          <w:rPr>
            <w:rStyle w:val="Hyperlink"/>
          </w:rPr>
          <w:t>https://www.gov.uk/government/publications/college-accounts-direction</w:t>
        </w:r>
      </w:hyperlink>
      <w:r>
        <w:t xml:space="preserve"> </w:t>
      </w:r>
    </w:p>
    <w:p w14:paraId="01E9D71F" w14:textId="77777777" w:rsidR="00265FA8" w:rsidRDefault="00265FA8" w:rsidP="00265FA8">
      <w:pPr>
        <w:pStyle w:val="ListParagraph"/>
        <w:numPr>
          <w:ilvl w:val="0"/>
          <w:numId w:val="40"/>
        </w:numPr>
      </w:pPr>
      <w:r w:rsidRPr="009B774A">
        <w:t xml:space="preserve">Guidance for all institutions with a </w:t>
      </w:r>
      <w:r w:rsidRPr="00A3324E">
        <w:rPr>
          <w:b/>
        </w:rPr>
        <w:t>16 to 18 Residential Support Scheme</w:t>
      </w:r>
      <w:r w:rsidRPr="009B774A">
        <w:t xml:space="preserve"> (RSS) allocation in the 2022 to 2023 academic year</w:t>
      </w:r>
      <w:r>
        <w:t xml:space="preserve">, </w:t>
      </w:r>
      <w:hyperlink r:id="rId77" w:history="1">
        <w:r w:rsidRPr="00226112">
          <w:rPr>
            <w:rStyle w:val="Hyperlink"/>
          </w:rPr>
          <w:t>https://www.gov.uk/government/publications/residential-support-scheme-2022-to-2023-academic-year</w:t>
        </w:r>
      </w:hyperlink>
      <w:r>
        <w:t xml:space="preserve"> </w:t>
      </w:r>
    </w:p>
    <w:p w14:paraId="02EE6AAD" w14:textId="77777777" w:rsidR="00265FA8" w:rsidRDefault="00265FA8" w:rsidP="00265FA8">
      <w:pPr>
        <w:pStyle w:val="ListParagraph"/>
        <w:numPr>
          <w:ilvl w:val="0"/>
          <w:numId w:val="40"/>
        </w:numPr>
      </w:pPr>
      <w:r w:rsidRPr="00A3324E">
        <w:rPr>
          <w:b/>
        </w:rPr>
        <w:t>Residential Bursary Fund 2022 to 2023</w:t>
      </w:r>
      <w:r>
        <w:t xml:space="preserve">, </w:t>
      </w:r>
      <w:hyperlink r:id="rId78" w:history="1">
        <w:r w:rsidRPr="00226112">
          <w:rPr>
            <w:rStyle w:val="Hyperlink"/>
          </w:rPr>
          <w:t>https://www.gov.uk/government/publications/residential-bursary-fund-2022-to-2023</w:t>
        </w:r>
      </w:hyperlink>
      <w:r>
        <w:t xml:space="preserve"> </w:t>
      </w:r>
    </w:p>
    <w:p w14:paraId="0F7F1AFC" w14:textId="77777777" w:rsidR="00265FA8" w:rsidRDefault="00265FA8" w:rsidP="00265FA8"/>
    <w:p w14:paraId="1938CF29" w14:textId="77777777" w:rsidR="00265FA8" w:rsidRDefault="00265FA8" w:rsidP="00265FA8">
      <w:pPr>
        <w:pStyle w:val="ListParagraph"/>
        <w:numPr>
          <w:ilvl w:val="0"/>
          <w:numId w:val="41"/>
        </w:numPr>
      </w:pPr>
      <w:r>
        <w:t>ESFA has issued a</w:t>
      </w:r>
      <w:r w:rsidRPr="00652832">
        <w:t xml:space="preserve"> review of </w:t>
      </w:r>
      <w:r w:rsidRPr="00265FA8">
        <w:rPr>
          <w:b/>
        </w:rPr>
        <w:t>complaints received by the Education and Skills Funding Agency about academies admissions appeal</w:t>
      </w:r>
      <w:r w:rsidRPr="00652832">
        <w:t>s.</w:t>
      </w:r>
      <w:r>
        <w:t xml:space="preserve"> See </w:t>
      </w:r>
      <w:hyperlink r:id="rId79" w:history="1">
        <w:r w:rsidRPr="00226112">
          <w:rPr>
            <w:rStyle w:val="Hyperlink"/>
          </w:rPr>
          <w:t>https://www.gov.uk/government/publications/academies-admissions-appeals-review-2021</w:t>
        </w:r>
      </w:hyperlink>
      <w:r>
        <w:t xml:space="preserve"> </w:t>
      </w:r>
    </w:p>
    <w:p w14:paraId="4753043F" w14:textId="77777777" w:rsidR="006B0DF2" w:rsidRDefault="006B0DF2" w:rsidP="006B0DF2">
      <w:pPr>
        <w:pStyle w:val="ListParagraph"/>
        <w:numPr>
          <w:ilvl w:val="0"/>
          <w:numId w:val="41"/>
        </w:numPr>
      </w:pPr>
      <w:r>
        <w:t>ESFA has issued “</w:t>
      </w:r>
      <w:r w:rsidRPr="00A3324E">
        <w:rPr>
          <w:b/>
        </w:rPr>
        <w:t>T Levels: next steps for providers</w:t>
      </w:r>
      <w:r>
        <w:t xml:space="preserve">”. See </w:t>
      </w:r>
      <w:hyperlink r:id="rId80" w:history="1">
        <w:r w:rsidRPr="00987E49">
          <w:rPr>
            <w:rStyle w:val="Hyperlink"/>
          </w:rPr>
          <w:t>https://www.gov.uk/guidance/t-levels-next-steps-for-providers</w:t>
        </w:r>
      </w:hyperlink>
      <w:r>
        <w:t xml:space="preserve"> </w:t>
      </w:r>
    </w:p>
    <w:p w14:paraId="56D6CDDC" w14:textId="77777777" w:rsidR="006B0DF2" w:rsidRDefault="006B0DF2" w:rsidP="006B0DF2">
      <w:pPr>
        <w:pStyle w:val="ListParagraph"/>
      </w:pPr>
    </w:p>
    <w:p w14:paraId="271E0FDB" w14:textId="09A45D1F" w:rsidR="006B0DF2" w:rsidRPr="009B4C0E" w:rsidRDefault="006B0DF2" w:rsidP="006B0DF2">
      <w:pPr>
        <w:pStyle w:val="ListParagraph"/>
        <w:numPr>
          <w:ilvl w:val="0"/>
          <w:numId w:val="41"/>
        </w:numPr>
        <w:rPr>
          <w:rStyle w:val="Hyperlink"/>
          <w:color w:val="auto"/>
          <w:u w:val="none"/>
        </w:rPr>
      </w:pPr>
      <w:r>
        <w:t>ESFA has issued “</w:t>
      </w:r>
      <w:r w:rsidRPr="00A3324E">
        <w:rPr>
          <w:b/>
        </w:rPr>
        <w:t>T Level industry placements delivery guidance</w:t>
      </w:r>
      <w:r>
        <w:t xml:space="preserve">”. See </w:t>
      </w:r>
      <w:hyperlink r:id="rId81" w:history="1">
        <w:r w:rsidRPr="00226112">
          <w:rPr>
            <w:rStyle w:val="Hyperlink"/>
          </w:rPr>
          <w:t>https://www.gov.uk/government/publications/t-level-industry-placements-delivery-guidance</w:t>
        </w:r>
      </w:hyperlink>
    </w:p>
    <w:p w14:paraId="1E8B8D6B" w14:textId="77777777" w:rsidR="009B4C0E" w:rsidRPr="009B4C0E" w:rsidRDefault="009B4C0E" w:rsidP="009B4C0E">
      <w:pPr>
        <w:pStyle w:val="ListParagraph"/>
        <w:rPr>
          <w:rStyle w:val="Hyperlink"/>
          <w:color w:val="auto"/>
          <w:u w:val="none"/>
        </w:rPr>
      </w:pPr>
    </w:p>
    <w:p w14:paraId="04D94728" w14:textId="350401DF" w:rsidR="009B4C0E" w:rsidRPr="00B22891" w:rsidRDefault="009B4C0E" w:rsidP="003875BD">
      <w:pPr>
        <w:pStyle w:val="ListParagraph"/>
        <w:numPr>
          <w:ilvl w:val="0"/>
          <w:numId w:val="41"/>
        </w:numPr>
        <w:rPr>
          <w:rStyle w:val="Hyperlink"/>
          <w:color w:val="auto"/>
          <w:u w:val="none"/>
        </w:rPr>
      </w:pPr>
      <w:r>
        <w:rPr>
          <w:rStyle w:val="Hyperlink"/>
          <w:color w:val="auto"/>
          <w:u w:val="none"/>
        </w:rPr>
        <w:t>ESFA has updated “</w:t>
      </w:r>
      <w:r w:rsidRPr="003875BD">
        <w:rPr>
          <w:rStyle w:val="Hyperlink"/>
          <w:b/>
          <w:color w:val="auto"/>
          <w:u w:val="none"/>
        </w:rPr>
        <w:t>College financial planning handbook and CFFR</w:t>
      </w:r>
      <w:r>
        <w:rPr>
          <w:rStyle w:val="Hyperlink"/>
          <w:color w:val="auto"/>
          <w:u w:val="none"/>
        </w:rPr>
        <w:t xml:space="preserve">”. See </w:t>
      </w:r>
      <w:hyperlink r:id="rId82" w:history="1">
        <w:r w:rsidR="003875BD" w:rsidRPr="00F22D77">
          <w:rPr>
            <w:rStyle w:val="Hyperlink"/>
          </w:rPr>
          <w:t>https://www.gov.uk/government/publications/financial-planning-handbook</w:t>
        </w:r>
      </w:hyperlink>
      <w:r w:rsidR="003875BD">
        <w:rPr>
          <w:rStyle w:val="Hyperlink"/>
          <w:color w:val="auto"/>
          <w:u w:val="none"/>
        </w:rPr>
        <w:t xml:space="preserve"> </w:t>
      </w:r>
    </w:p>
    <w:p w14:paraId="19C226B5" w14:textId="77777777" w:rsidR="00B22891" w:rsidRDefault="00B22891" w:rsidP="00B22891">
      <w:pPr>
        <w:pStyle w:val="ListParagraph"/>
      </w:pPr>
    </w:p>
    <w:p w14:paraId="630CB278" w14:textId="77777777" w:rsidR="00B22891" w:rsidRPr="00B22891" w:rsidRDefault="00B22891" w:rsidP="008F54FF">
      <w:pPr>
        <w:ind w:left="0"/>
        <w:rPr>
          <w:b/>
          <w:color w:val="00B0F0"/>
        </w:rPr>
      </w:pPr>
      <w:r w:rsidRPr="00B22891">
        <w:rPr>
          <w:b/>
          <w:color w:val="00B0F0"/>
        </w:rPr>
        <w:t>Key Facts as of 2020-21 for the state-funded education system in England from the white paper</w:t>
      </w:r>
    </w:p>
    <w:p w14:paraId="79277FA8" w14:textId="77777777" w:rsidR="00B22891" w:rsidRDefault="00B22891" w:rsidP="00B22891">
      <w:pPr>
        <w:ind w:left="0"/>
      </w:pPr>
    </w:p>
    <w:p w14:paraId="7B59369B" w14:textId="77777777" w:rsidR="00B22891" w:rsidRPr="00740979" w:rsidRDefault="00B22891" w:rsidP="00B22891">
      <w:pPr>
        <w:pStyle w:val="ListParagraph"/>
        <w:numPr>
          <w:ilvl w:val="0"/>
          <w:numId w:val="36"/>
        </w:numPr>
      </w:pPr>
      <w:r w:rsidRPr="00740979">
        <w:t xml:space="preserve">There were </w:t>
      </w:r>
      <w:r w:rsidRPr="00A3324E">
        <w:rPr>
          <w:b/>
        </w:rPr>
        <w:t>8.9m</w:t>
      </w:r>
      <w:r w:rsidRPr="00740979">
        <w:t xml:space="preserve"> </w:t>
      </w:r>
      <w:r w:rsidRPr="00A3324E">
        <w:rPr>
          <w:b/>
        </w:rPr>
        <w:t>children and young people in education</w:t>
      </w:r>
    </w:p>
    <w:p w14:paraId="2890CBC6" w14:textId="77777777" w:rsidR="00B22891" w:rsidRPr="00740979" w:rsidRDefault="00B22891" w:rsidP="00B22891">
      <w:pPr>
        <w:pStyle w:val="ListParagraph"/>
        <w:numPr>
          <w:ilvl w:val="0"/>
          <w:numId w:val="42"/>
        </w:numPr>
      </w:pPr>
      <w:r w:rsidRPr="00740979">
        <w:t>4.7m in primary, 3.5m in secondary, 0.6m in other 16-19</w:t>
      </w:r>
      <w:r>
        <w:t xml:space="preserve"> </w:t>
      </w:r>
      <w:r w:rsidRPr="00740979">
        <w:t>settings, and 0.1m in special &amp; alternative provision (AP).</w:t>
      </w:r>
    </w:p>
    <w:p w14:paraId="55E64152" w14:textId="77777777" w:rsidR="00B22891" w:rsidRDefault="00B22891" w:rsidP="00B22891">
      <w:pPr>
        <w:pStyle w:val="ListParagraph"/>
        <w:numPr>
          <w:ilvl w:val="0"/>
          <w:numId w:val="42"/>
        </w:numPr>
      </w:pPr>
      <w:r w:rsidRPr="00740979">
        <w:t>21% were eligible for Free School Meals.</w:t>
      </w:r>
    </w:p>
    <w:p w14:paraId="7D64D12F" w14:textId="77777777" w:rsidR="00B22891" w:rsidRPr="00740979" w:rsidRDefault="00B22891" w:rsidP="00B22891">
      <w:pPr>
        <w:pStyle w:val="ListParagraph"/>
        <w:numPr>
          <w:ilvl w:val="0"/>
          <w:numId w:val="42"/>
        </w:numPr>
      </w:pPr>
      <w:r w:rsidRPr="00740979">
        <w:t>16% of pupils were identified with a Special Educational Need.</w:t>
      </w:r>
    </w:p>
    <w:p w14:paraId="1FB9F595" w14:textId="77777777" w:rsidR="00B22891" w:rsidRDefault="00B22891" w:rsidP="00B22891">
      <w:pPr>
        <w:pStyle w:val="ListParagraph"/>
        <w:numPr>
          <w:ilvl w:val="0"/>
          <w:numId w:val="42"/>
        </w:numPr>
      </w:pPr>
      <w:r w:rsidRPr="00740979">
        <w:lastRenderedPageBreak/>
        <w:t>10% had received support from children’s services (‘children in</w:t>
      </w:r>
      <w:r>
        <w:t xml:space="preserve"> </w:t>
      </w:r>
      <w:r w:rsidRPr="00740979">
        <w:t>need’ or CIN) in the last six years.</w:t>
      </w:r>
    </w:p>
    <w:p w14:paraId="3C0F1232" w14:textId="77777777" w:rsidR="00B22891" w:rsidRDefault="00B22891" w:rsidP="00B22891"/>
    <w:p w14:paraId="2939E36E" w14:textId="77777777" w:rsidR="00B22891" w:rsidRDefault="00B22891" w:rsidP="00B22891">
      <w:pPr>
        <w:pStyle w:val="ListParagraph"/>
        <w:numPr>
          <w:ilvl w:val="0"/>
          <w:numId w:val="36"/>
        </w:numPr>
      </w:pPr>
      <w:r>
        <w:t xml:space="preserve">There were </w:t>
      </w:r>
      <w:r w:rsidRPr="00A3324E">
        <w:rPr>
          <w:b/>
        </w:rPr>
        <w:t>22k schools</w:t>
      </w:r>
    </w:p>
    <w:p w14:paraId="2CD6AF94" w14:textId="77777777" w:rsidR="00B22891" w:rsidRDefault="00B22891" w:rsidP="00B22891">
      <w:pPr>
        <w:pStyle w:val="ListParagraph"/>
        <w:numPr>
          <w:ilvl w:val="0"/>
          <w:numId w:val="43"/>
        </w:numPr>
      </w:pPr>
      <w:r>
        <w:t>16.8k were primary schools, 3.5k secondary schools and 1.4k specialist or alternative provision schools.</w:t>
      </w:r>
    </w:p>
    <w:p w14:paraId="431A9895" w14:textId="77777777" w:rsidR="00B22891" w:rsidRDefault="00B22891" w:rsidP="00B22891">
      <w:pPr>
        <w:pStyle w:val="ListParagraph"/>
        <w:numPr>
          <w:ilvl w:val="0"/>
          <w:numId w:val="43"/>
        </w:numPr>
      </w:pPr>
      <w:r>
        <w:t>44% of mainstream schools were academies and 87% of these were in a multi academy trust.</w:t>
      </w:r>
    </w:p>
    <w:p w14:paraId="6E5C6178" w14:textId="77777777" w:rsidR="00B22891" w:rsidRDefault="00B22891" w:rsidP="00B22891">
      <w:pPr>
        <w:pStyle w:val="ListParagraph"/>
        <w:numPr>
          <w:ilvl w:val="0"/>
          <w:numId w:val="43"/>
        </w:numPr>
      </w:pPr>
      <w:r>
        <w:t xml:space="preserve">41% of alternative provision and special schools were academies and 88% of these were in a multi academy trust. </w:t>
      </w:r>
      <w:r>
        <w:cr/>
      </w:r>
    </w:p>
    <w:p w14:paraId="69143486" w14:textId="77777777" w:rsidR="00B22891" w:rsidRDefault="00B22891" w:rsidP="00B22891">
      <w:pPr>
        <w:pStyle w:val="ListParagraph"/>
        <w:numPr>
          <w:ilvl w:val="0"/>
          <w:numId w:val="36"/>
        </w:numPr>
      </w:pPr>
      <w:r>
        <w:t xml:space="preserve">Almost 1m people </w:t>
      </w:r>
      <w:r w:rsidRPr="00A3324E">
        <w:rPr>
          <w:b/>
        </w:rPr>
        <w:t>work in schools</w:t>
      </w:r>
      <w:r>
        <w:t xml:space="preserve"> This includes 460k teachers (including 70k leaders), 270k teaching assistants and 230k other support staff. </w:t>
      </w:r>
      <w:r>
        <w:cr/>
      </w:r>
    </w:p>
    <w:p w14:paraId="472FE34D" w14:textId="77777777" w:rsidR="00B22891" w:rsidRDefault="00B22891" w:rsidP="00B22891">
      <w:pPr>
        <w:pStyle w:val="ListParagraph"/>
        <w:numPr>
          <w:ilvl w:val="0"/>
          <w:numId w:val="36"/>
        </w:numPr>
      </w:pPr>
      <w:r>
        <w:t xml:space="preserve">The proportion of </w:t>
      </w:r>
      <w:r w:rsidRPr="00A3324E">
        <w:rPr>
          <w:b/>
        </w:rPr>
        <w:t>schools rated Good or Outstanding by Ofsted</w:t>
      </w:r>
      <w:r>
        <w:t xml:space="preserve"> was 86% in 2020.</w:t>
      </w:r>
    </w:p>
    <w:p w14:paraId="5D0300A6" w14:textId="77777777" w:rsidR="004052FA" w:rsidRPr="004052FA" w:rsidRDefault="004052FA" w:rsidP="004052FA">
      <w:pPr>
        <w:ind w:left="0"/>
      </w:pPr>
    </w:p>
    <w:p w14:paraId="30A4AFCF" w14:textId="77777777" w:rsidR="00B22891" w:rsidRDefault="00B22891" w:rsidP="004052FA">
      <w:pPr>
        <w:pStyle w:val="ListParagraph"/>
        <w:numPr>
          <w:ilvl w:val="0"/>
          <w:numId w:val="36"/>
        </w:numPr>
      </w:pPr>
      <w:r w:rsidRPr="004052FA">
        <w:rPr>
          <w:b/>
        </w:rPr>
        <w:t>Covid:</w:t>
      </w:r>
      <w:r>
        <w:t xml:space="preserve"> In autumn 2021, the average primary school pupil had lost 1.9 months in maths and 0.8 months in reading. Disadvantaged children lost an additional 0.3 months in maths and 0.4 months in reading.</w:t>
      </w:r>
    </w:p>
    <w:p w14:paraId="538E8515" w14:textId="77777777" w:rsidR="004052FA" w:rsidRDefault="004052FA" w:rsidP="004052FA">
      <w:pPr>
        <w:pStyle w:val="ListParagraph"/>
      </w:pPr>
    </w:p>
    <w:p w14:paraId="5F9ADFF4" w14:textId="2B0888B5" w:rsidR="004052FA" w:rsidRPr="004052FA" w:rsidRDefault="004052FA" w:rsidP="004052FA">
      <w:pPr>
        <w:rPr>
          <w:b/>
          <w:color w:val="00B0F0"/>
        </w:rPr>
      </w:pPr>
      <w:r w:rsidRPr="004052FA">
        <w:rPr>
          <w:b/>
          <w:color w:val="00B0F0"/>
        </w:rPr>
        <w:t>Tony Stephens</w:t>
      </w:r>
    </w:p>
    <w:p w14:paraId="38F96D9E" w14:textId="77777777" w:rsidR="00B22891" w:rsidRDefault="00B22891" w:rsidP="00B22891">
      <w:pPr>
        <w:pStyle w:val="ListParagraph"/>
      </w:pPr>
    </w:p>
    <w:p w14:paraId="2B7745EC" w14:textId="77777777" w:rsidR="00B22891" w:rsidRDefault="00B22891" w:rsidP="00B22891"/>
    <w:p w14:paraId="51329550" w14:textId="77777777" w:rsidR="00265FA8" w:rsidRPr="00265FA8" w:rsidRDefault="00265FA8" w:rsidP="00265FA8">
      <w:pPr>
        <w:rPr>
          <w:b/>
          <w:color w:val="00B0F0"/>
        </w:rPr>
      </w:pPr>
    </w:p>
    <w:p w14:paraId="66F7BE0E" w14:textId="77777777" w:rsidR="00C03B6C" w:rsidRPr="00C03B6C" w:rsidRDefault="00C03B6C" w:rsidP="00C03B6C">
      <w:pPr>
        <w:rPr>
          <w:b/>
          <w:color w:val="00B0F0"/>
        </w:rPr>
      </w:pPr>
    </w:p>
    <w:p w14:paraId="1E5636D0" w14:textId="77777777" w:rsidR="00013B0B" w:rsidRDefault="00013B0B" w:rsidP="00013B0B">
      <w:pPr>
        <w:pStyle w:val="ListParagraph"/>
      </w:pPr>
    </w:p>
    <w:p w14:paraId="69F30E13" w14:textId="77777777" w:rsidR="005972E8" w:rsidRDefault="005972E8" w:rsidP="00013B0B">
      <w:pPr>
        <w:pStyle w:val="ListParagraph"/>
      </w:pPr>
    </w:p>
    <w:p w14:paraId="54F696E9" w14:textId="77777777" w:rsidR="00013B0B" w:rsidRPr="00013B0B" w:rsidRDefault="00013B0B" w:rsidP="00013B0B">
      <w:pPr>
        <w:ind w:left="0"/>
        <w:rPr>
          <w:b/>
          <w:color w:val="00B0F0"/>
        </w:rPr>
      </w:pPr>
    </w:p>
    <w:p w14:paraId="315F1F83" w14:textId="77777777" w:rsidR="00BC23AB" w:rsidRDefault="00BC23AB" w:rsidP="00BC23AB">
      <w:pPr>
        <w:ind w:left="0"/>
      </w:pPr>
    </w:p>
    <w:p w14:paraId="260710FA" w14:textId="77777777" w:rsidR="00AB23EE" w:rsidRPr="00AB23EE" w:rsidRDefault="00AB23EE" w:rsidP="00AB23EE">
      <w:pPr>
        <w:rPr>
          <w:b/>
          <w:color w:val="00B0F0"/>
        </w:rPr>
      </w:pPr>
    </w:p>
    <w:p w14:paraId="0CCED21B" w14:textId="77777777" w:rsidR="004E366D" w:rsidRPr="004E366D" w:rsidRDefault="004E366D" w:rsidP="00A97C47">
      <w:pPr>
        <w:rPr>
          <w:b/>
          <w:color w:val="00B0F0"/>
        </w:rPr>
      </w:pPr>
      <w:bookmarkStart w:id="0" w:name="_GoBack"/>
      <w:bookmarkEnd w:id="0"/>
    </w:p>
    <w:sectPr w:rsidR="004E366D" w:rsidRPr="004E366D">
      <w:footerReference w:type="default" r:id="rId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2209A" w14:textId="77777777" w:rsidR="00161BF5" w:rsidRDefault="00161BF5" w:rsidP="0074276F">
      <w:pPr>
        <w:spacing w:after="0"/>
      </w:pPr>
      <w:r>
        <w:separator/>
      </w:r>
    </w:p>
  </w:endnote>
  <w:endnote w:type="continuationSeparator" w:id="0">
    <w:p w14:paraId="32078D12" w14:textId="77777777" w:rsidR="00161BF5" w:rsidRDefault="00161BF5"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906164"/>
      <w:docPartObj>
        <w:docPartGallery w:val="Page Numbers (Bottom of Page)"/>
        <w:docPartUnique/>
      </w:docPartObj>
    </w:sdtPr>
    <w:sdtEndPr>
      <w:rPr>
        <w:noProof/>
      </w:rPr>
    </w:sdtEndPr>
    <w:sdtContent>
      <w:p w14:paraId="389C4886" w14:textId="77777777" w:rsidR="00B22891" w:rsidRDefault="00B22891">
        <w:pPr>
          <w:pStyle w:val="Footer"/>
          <w:jc w:val="right"/>
        </w:pPr>
        <w:r>
          <w:fldChar w:fldCharType="begin"/>
        </w:r>
        <w:r>
          <w:instrText xml:space="preserve"> PAGE   \* MERGEFORMAT </w:instrText>
        </w:r>
        <w:r>
          <w:fldChar w:fldCharType="separate"/>
        </w:r>
        <w:r w:rsidR="00C956FB">
          <w:rPr>
            <w:noProof/>
          </w:rPr>
          <w:t>28</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A16EF" w14:textId="77777777" w:rsidR="00161BF5" w:rsidRDefault="00161BF5" w:rsidP="0074276F">
      <w:pPr>
        <w:spacing w:after="0"/>
      </w:pPr>
      <w:r>
        <w:separator/>
      </w:r>
    </w:p>
  </w:footnote>
  <w:footnote w:type="continuationSeparator" w:id="0">
    <w:p w14:paraId="5D7A0BDF" w14:textId="77777777" w:rsidR="00161BF5" w:rsidRDefault="00161BF5" w:rsidP="007427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0089"/>
    <w:multiLevelType w:val="hybridMultilevel"/>
    <w:tmpl w:val="919ED65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B7069D"/>
    <w:multiLevelType w:val="hybridMultilevel"/>
    <w:tmpl w:val="CDFCD70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5322B0"/>
    <w:multiLevelType w:val="hybridMultilevel"/>
    <w:tmpl w:val="7024B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90709A"/>
    <w:multiLevelType w:val="hybridMultilevel"/>
    <w:tmpl w:val="E2B266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015860"/>
    <w:multiLevelType w:val="hybridMultilevel"/>
    <w:tmpl w:val="64C09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747950"/>
    <w:multiLevelType w:val="hybridMultilevel"/>
    <w:tmpl w:val="844277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844ACE"/>
    <w:multiLevelType w:val="hybridMultilevel"/>
    <w:tmpl w:val="01FEB39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AC5358"/>
    <w:multiLevelType w:val="hybridMultilevel"/>
    <w:tmpl w:val="13865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61202C"/>
    <w:multiLevelType w:val="hybridMultilevel"/>
    <w:tmpl w:val="BD2841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4666FB"/>
    <w:multiLevelType w:val="hybridMultilevel"/>
    <w:tmpl w:val="D6D0A0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E946D7"/>
    <w:multiLevelType w:val="hybridMultilevel"/>
    <w:tmpl w:val="BF50E5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6D6A62"/>
    <w:multiLevelType w:val="hybridMultilevel"/>
    <w:tmpl w:val="F468CA9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7B52DAE"/>
    <w:multiLevelType w:val="hybridMultilevel"/>
    <w:tmpl w:val="49BE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F94F80"/>
    <w:multiLevelType w:val="hybridMultilevel"/>
    <w:tmpl w:val="7A56D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04495B"/>
    <w:multiLevelType w:val="hybridMultilevel"/>
    <w:tmpl w:val="B8A893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157AC4"/>
    <w:multiLevelType w:val="hybridMultilevel"/>
    <w:tmpl w:val="1B223916"/>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CF92FB7"/>
    <w:multiLevelType w:val="hybridMultilevel"/>
    <w:tmpl w:val="953E07C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0EE7322"/>
    <w:multiLevelType w:val="hybridMultilevel"/>
    <w:tmpl w:val="415CDD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B96AA8"/>
    <w:multiLevelType w:val="hybridMultilevel"/>
    <w:tmpl w:val="03B6A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2D8694A"/>
    <w:multiLevelType w:val="hybridMultilevel"/>
    <w:tmpl w:val="F268FF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68C7AEE"/>
    <w:multiLevelType w:val="hybridMultilevel"/>
    <w:tmpl w:val="980A5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F80D17"/>
    <w:multiLevelType w:val="hybridMultilevel"/>
    <w:tmpl w:val="6F28C3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93E5A0C"/>
    <w:multiLevelType w:val="hybridMultilevel"/>
    <w:tmpl w:val="8A0C9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4CB7E83"/>
    <w:multiLevelType w:val="hybridMultilevel"/>
    <w:tmpl w:val="BB0AE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5B230DD"/>
    <w:multiLevelType w:val="hybridMultilevel"/>
    <w:tmpl w:val="F6328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035AAA"/>
    <w:multiLevelType w:val="hybridMultilevel"/>
    <w:tmpl w:val="CA744A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2C0353"/>
    <w:multiLevelType w:val="hybridMultilevel"/>
    <w:tmpl w:val="8D36E0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5D8278B"/>
    <w:multiLevelType w:val="hybridMultilevel"/>
    <w:tmpl w:val="5F26C2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A0325B"/>
    <w:multiLevelType w:val="hybridMultilevel"/>
    <w:tmpl w:val="0F5A41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D185D76"/>
    <w:multiLevelType w:val="hybridMultilevel"/>
    <w:tmpl w:val="9B7C8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EC6B5E"/>
    <w:multiLevelType w:val="hybridMultilevel"/>
    <w:tmpl w:val="52723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675898"/>
    <w:multiLevelType w:val="hybridMultilevel"/>
    <w:tmpl w:val="1C5A03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A418AA"/>
    <w:multiLevelType w:val="hybridMultilevel"/>
    <w:tmpl w:val="C4EE92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387095D"/>
    <w:multiLevelType w:val="hybridMultilevel"/>
    <w:tmpl w:val="C938E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4035F4"/>
    <w:multiLevelType w:val="hybridMultilevel"/>
    <w:tmpl w:val="017C348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CE0660"/>
    <w:multiLevelType w:val="hybridMultilevel"/>
    <w:tmpl w:val="A1B4DF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307B04"/>
    <w:multiLevelType w:val="hybridMultilevel"/>
    <w:tmpl w:val="5BB8132A"/>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6C07075B"/>
    <w:multiLevelType w:val="hybridMultilevel"/>
    <w:tmpl w:val="A46EC01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B0091"/>
    <w:multiLevelType w:val="hybridMultilevel"/>
    <w:tmpl w:val="D0FCCE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91702"/>
    <w:multiLevelType w:val="hybridMultilevel"/>
    <w:tmpl w:val="4336C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CD2AFE"/>
    <w:multiLevelType w:val="hybridMultilevel"/>
    <w:tmpl w:val="F96E7C26"/>
    <w:lvl w:ilvl="0" w:tplc="08090003">
      <w:start w:val="1"/>
      <w:numFmt w:val="bullet"/>
      <w:lvlText w:val="o"/>
      <w:lvlJc w:val="left"/>
      <w:pPr>
        <w:ind w:left="1080" w:hanging="360"/>
      </w:pPr>
      <w:rPr>
        <w:rFonts w:ascii="Courier New" w:hAnsi="Courier New" w:cs="Courier New" w:hint="default"/>
      </w:rPr>
    </w:lvl>
    <w:lvl w:ilvl="1" w:tplc="A9B07A6E">
      <w:numFmt w:val="bullet"/>
      <w:lvlText w:val="•"/>
      <w:lvlJc w:val="left"/>
      <w:pPr>
        <w:ind w:left="1800" w:hanging="360"/>
      </w:pPr>
      <w:rPr>
        <w:rFonts w:ascii="Tahoma" w:eastAsiaTheme="minorHAnsi" w:hAnsi="Tahoma" w:cs="Tahoma"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D905C0D"/>
    <w:multiLevelType w:val="hybridMultilevel"/>
    <w:tmpl w:val="5AB42D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EC7259"/>
    <w:multiLevelType w:val="hybridMultilevel"/>
    <w:tmpl w:val="1B1EAFEE"/>
    <w:lvl w:ilvl="0" w:tplc="08090003">
      <w:start w:val="1"/>
      <w:numFmt w:val="bullet"/>
      <w:lvlText w:val="o"/>
      <w:lvlJc w:val="left"/>
      <w:pPr>
        <w:ind w:left="1077" w:hanging="360"/>
      </w:pPr>
      <w:rPr>
        <w:rFonts w:ascii="Courier New" w:hAnsi="Courier New" w:cs="Courier New"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38"/>
  </w:num>
  <w:num w:numId="2">
    <w:abstractNumId w:val="34"/>
  </w:num>
  <w:num w:numId="3">
    <w:abstractNumId w:val="1"/>
  </w:num>
  <w:num w:numId="4">
    <w:abstractNumId w:val="37"/>
  </w:num>
  <w:num w:numId="5">
    <w:abstractNumId w:val="36"/>
  </w:num>
  <w:num w:numId="6">
    <w:abstractNumId w:val="14"/>
  </w:num>
  <w:num w:numId="7">
    <w:abstractNumId w:val="4"/>
  </w:num>
  <w:num w:numId="8">
    <w:abstractNumId w:val="28"/>
  </w:num>
  <w:num w:numId="9">
    <w:abstractNumId w:val="3"/>
  </w:num>
  <w:num w:numId="10">
    <w:abstractNumId w:val="13"/>
  </w:num>
  <w:num w:numId="11">
    <w:abstractNumId w:val="39"/>
  </w:num>
  <w:num w:numId="12">
    <w:abstractNumId w:val="0"/>
  </w:num>
  <w:num w:numId="13">
    <w:abstractNumId w:val="32"/>
  </w:num>
  <w:num w:numId="14">
    <w:abstractNumId w:val="11"/>
  </w:num>
  <w:num w:numId="15">
    <w:abstractNumId w:val="16"/>
  </w:num>
  <w:num w:numId="16">
    <w:abstractNumId w:val="15"/>
  </w:num>
  <w:num w:numId="17">
    <w:abstractNumId w:val="24"/>
  </w:num>
  <w:num w:numId="18">
    <w:abstractNumId w:val="2"/>
  </w:num>
  <w:num w:numId="19">
    <w:abstractNumId w:val="31"/>
  </w:num>
  <w:num w:numId="20">
    <w:abstractNumId w:val="25"/>
  </w:num>
  <w:num w:numId="21">
    <w:abstractNumId w:val="27"/>
  </w:num>
  <w:num w:numId="22">
    <w:abstractNumId w:val="35"/>
  </w:num>
  <w:num w:numId="23">
    <w:abstractNumId w:val="9"/>
  </w:num>
  <w:num w:numId="24">
    <w:abstractNumId w:val="8"/>
  </w:num>
  <w:num w:numId="25">
    <w:abstractNumId w:val="21"/>
  </w:num>
  <w:num w:numId="26">
    <w:abstractNumId w:val="17"/>
  </w:num>
  <w:num w:numId="27">
    <w:abstractNumId w:val="23"/>
  </w:num>
  <w:num w:numId="28">
    <w:abstractNumId w:val="26"/>
  </w:num>
  <w:num w:numId="29">
    <w:abstractNumId w:val="6"/>
  </w:num>
  <w:num w:numId="30">
    <w:abstractNumId w:val="33"/>
  </w:num>
  <w:num w:numId="31">
    <w:abstractNumId w:val="30"/>
  </w:num>
  <w:num w:numId="32">
    <w:abstractNumId w:val="7"/>
  </w:num>
  <w:num w:numId="33">
    <w:abstractNumId w:val="18"/>
  </w:num>
  <w:num w:numId="34">
    <w:abstractNumId w:val="10"/>
  </w:num>
  <w:num w:numId="35">
    <w:abstractNumId w:val="22"/>
  </w:num>
  <w:num w:numId="36">
    <w:abstractNumId w:val="19"/>
  </w:num>
  <w:num w:numId="37">
    <w:abstractNumId w:val="5"/>
  </w:num>
  <w:num w:numId="38">
    <w:abstractNumId w:val="41"/>
  </w:num>
  <w:num w:numId="39">
    <w:abstractNumId w:val="29"/>
  </w:num>
  <w:num w:numId="40">
    <w:abstractNumId w:val="20"/>
  </w:num>
  <w:num w:numId="41">
    <w:abstractNumId w:val="12"/>
  </w:num>
  <w:num w:numId="42">
    <w:abstractNumId w:val="42"/>
  </w:num>
  <w:num w:numId="43">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C53"/>
    <w:rsid w:val="00000CE3"/>
    <w:rsid w:val="00000EA7"/>
    <w:rsid w:val="000016AE"/>
    <w:rsid w:val="00001719"/>
    <w:rsid w:val="000017E8"/>
    <w:rsid w:val="00001912"/>
    <w:rsid w:val="00001A69"/>
    <w:rsid w:val="00001ACE"/>
    <w:rsid w:val="00001BEA"/>
    <w:rsid w:val="00001F69"/>
    <w:rsid w:val="00001FF0"/>
    <w:rsid w:val="00002052"/>
    <w:rsid w:val="000021D9"/>
    <w:rsid w:val="000026EA"/>
    <w:rsid w:val="00003685"/>
    <w:rsid w:val="00003FC2"/>
    <w:rsid w:val="00003FF9"/>
    <w:rsid w:val="0000401D"/>
    <w:rsid w:val="000040BB"/>
    <w:rsid w:val="0000451E"/>
    <w:rsid w:val="0000452F"/>
    <w:rsid w:val="000048E1"/>
    <w:rsid w:val="00004B6E"/>
    <w:rsid w:val="00004BA0"/>
    <w:rsid w:val="00004DF9"/>
    <w:rsid w:val="000050EA"/>
    <w:rsid w:val="00005196"/>
    <w:rsid w:val="000057CC"/>
    <w:rsid w:val="0000600D"/>
    <w:rsid w:val="00006274"/>
    <w:rsid w:val="000062A1"/>
    <w:rsid w:val="00006368"/>
    <w:rsid w:val="00006375"/>
    <w:rsid w:val="000067EA"/>
    <w:rsid w:val="00006961"/>
    <w:rsid w:val="00006AC3"/>
    <w:rsid w:val="00006D34"/>
    <w:rsid w:val="00006F04"/>
    <w:rsid w:val="000070DE"/>
    <w:rsid w:val="000071AC"/>
    <w:rsid w:val="00007297"/>
    <w:rsid w:val="0000740C"/>
    <w:rsid w:val="0000768E"/>
    <w:rsid w:val="00007793"/>
    <w:rsid w:val="000077CD"/>
    <w:rsid w:val="000079BF"/>
    <w:rsid w:val="00007E1A"/>
    <w:rsid w:val="00010614"/>
    <w:rsid w:val="0001067E"/>
    <w:rsid w:val="000108BB"/>
    <w:rsid w:val="00010C30"/>
    <w:rsid w:val="00010EBD"/>
    <w:rsid w:val="00010FAB"/>
    <w:rsid w:val="00010FFB"/>
    <w:rsid w:val="000110F0"/>
    <w:rsid w:val="0001155E"/>
    <w:rsid w:val="000116B3"/>
    <w:rsid w:val="00011780"/>
    <w:rsid w:val="00011C59"/>
    <w:rsid w:val="00011E6C"/>
    <w:rsid w:val="00011FDB"/>
    <w:rsid w:val="00011FFD"/>
    <w:rsid w:val="0001205B"/>
    <w:rsid w:val="00012352"/>
    <w:rsid w:val="0001241D"/>
    <w:rsid w:val="00012A96"/>
    <w:rsid w:val="00012C47"/>
    <w:rsid w:val="00012E72"/>
    <w:rsid w:val="000131CB"/>
    <w:rsid w:val="0001323C"/>
    <w:rsid w:val="00013512"/>
    <w:rsid w:val="0001360D"/>
    <w:rsid w:val="00013ABD"/>
    <w:rsid w:val="00013B0B"/>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520E"/>
    <w:rsid w:val="00015390"/>
    <w:rsid w:val="0001548B"/>
    <w:rsid w:val="00015E43"/>
    <w:rsid w:val="0001619E"/>
    <w:rsid w:val="000166A2"/>
    <w:rsid w:val="00016805"/>
    <w:rsid w:val="000169FA"/>
    <w:rsid w:val="00016BE2"/>
    <w:rsid w:val="00016CC1"/>
    <w:rsid w:val="000170DC"/>
    <w:rsid w:val="0001744E"/>
    <w:rsid w:val="00017564"/>
    <w:rsid w:val="000176ED"/>
    <w:rsid w:val="00020246"/>
    <w:rsid w:val="00020336"/>
    <w:rsid w:val="0002080C"/>
    <w:rsid w:val="000208D9"/>
    <w:rsid w:val="00020D70"/>
    <w:rsid w:val="00020FAC"/>
    <w:rsid w:val="0002125A"/>
    <w:rsid w:val="0002129D"/>
    <w:rsid w:val="000216B0"/>
    <w:rsid w:val="000216DC"/>
    <w:rsid w:val="00021B5D"/>
    <w:rsid w:val="00021C18"/>
    <w:rsid w:val="00021ED0"/>
    <w:rsid w:val="00022C04"/>
    <w:rsid w:val="00022D04"/>
    <w:rsid w:val="00022E43"/>
    <w:rsid w:val="00023793"/>
    <w:rsid w:val="000238E4"/>
    <w:rsid w:val="0002391A"/>
    <w:rsid w:val="00023ED8"/>
    <w:rsid w:val="00023FD8"/>
    <w:rsid w:val="00024AD6"/>
    <w:rsid w:val="00024DFA"/>
    <w:rsid w:val="00025086"/>
    <w:rsid w:val="00025432"/>
    <w:rsid w:val="0002544D"/>
    <w:rsid w:val="00025452"/>
    <w:rsid w:val="0002579C"/>
    <w:rsid w:val="00025824"/>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C6D"/>
    <w:rsid w:val="00027D85"/>
    <w:rsid w:val="00027EBD"/>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844"/>
    <w:rsid w:val="00032BAE"/>
    <w:rsid w:val="00033068"/>
    <w:rsid w:val="00033351"/>
    <w:rsid w:val="00033419"/>
    <w:rsid w:val="00033445"/>
    <w:rsid w:val="00033787"/>
    <w:rsid w:val="00033E03"/>
    <w:rsid w:val="00033EEB"/>
    <w:rsid w:val="00033F64"/>
    <w:rsid w:val="000341B1"/>
    <w:rsid w:val="0003445F"/>
    <w:rsid w:val="000347C0"/>
    <w:rsid w:val="00034AFF"/>
    <w:rsid w:val="00034B5A"/>
    <w:rsid w:val="00034E91"/>
    <w:rsid w:val="00035371"/>
    <w:rsid w:val="0003557E"/>
    <w:rsid w:val="00035611"/>
    <w:rsid w:val="00035A61"/>
    <w:rsid w:val="00035C3A"/>
    <w:rsid w:val="000360A4"/>
    <w:rsid w:val="000362C8"/>
    <w:rsid w:val="00036321"/>
    <w:rsid w:val="00036805"/>
    <w:rsid w:val="00036870"/>
    <w:rsid w:val="000368FB"/>
    <w:rsid w:val="00036971"/>
    <w:rsid w:val="00036FD2"/>
    <w:rsid w:val="000372CF"/>
    <w:rsid w:val="000373F4"/>
    <w:rsid w:val="0003767E"/>
    <w:rsid w:val="000379A7"/>
    <w:rsid w:val="00037DEE"/>
    <w:rsid w:val="00037FCF"/>
    <w:rsid w:val="0004046E"/>
    <w:rsid w:val="00040672"/>
    <w:rsid w:val="000409D3"/>
    <w:rsid w:val="000415F6"/>
    <w:rsid w:val="00041905"/>
    <w:rsid w:val="00041C62"/>
    <w:rsid w:val="00041E8D"/>
    <w:rsid w:val="000425EA"/>
    <w:rsid w:val="00042808"/>
    <w:rsid w:val="00042C39"/>
    <w:rsid w:val="00042DC9"/>
    <w:rsid w:val="00042E9E"/>
    <w:rsid w:val="000432CC"/>
    <w:rsid w:val="0004362A"/>
    <w:rsid w:val="00043737"/>
    <w:rsid w:val="0004387C"/>
    <w:rsid w:val="00043AE9"/>
    <w:rsid w:val="00043C99"/>
    <w:rsid w:val="000443F7"/>
    <w:rsid w:val="00044747"/>
    <w:rsid w:val="00044958"/>
    <w:rsid w:val="000449A9"/>
    <w:rsid w:val="00044D24"/>
    <w:rsid w:val="00045175"/>
    <w:rsid w:val="0004540C"/>
    <w:rsid w:val="000457C4"/>
    <w:rsid w:val="000459A4"/>
    <w:rsid w:val="00045F93"/>
    <w:rsid w:val="00045FEA"/>
    <w:rsid w:val="00046040"/>
    <w:rsid w:val="00046280"/>
    <w:rsid w:val="000464A8"/>
    <w:rsid w:val="00046B39"/>
    <w:rsid w:val="00046F31"/>
    <w:rsid w:val="000472ED"/>
    <w:rsid w:val="000474EC"/>
    <w:rsid w:val="0004772D"/>
    <w:rsid w:val="00047796"/>
    <w:rsid w:val="00047970"/>
    <w:rsid w:val="00050047"/>
    <w:rsid w:val="000505AB"/>
    <w:rsid w:val="000508AE"/>
    <w:rsid w:val="00050CA3"/>
    <w:rsid w:val="00050CD2"/>
    <w:rsid w:val="00050D79"/>
    <w:rsid w:val="00050D99"/>
    <w:rsid w:val="00050F93"/>
    <w:rsid w:val="00050FB0"/>
    <w:rsid w:val="000511CC"/>
    <w:rsid w:val="000514C6"/>
    <w:rsid w:val="0005188A"/>
    <w:rsid w:val="00051B0A"/>
    <w:rsid w:val="00051D64"/>
    <w:rsid w:val="00051FFD"/>
    <w:rsid w:val="00052072"/>
    <w:rsid w:val="00052144"/>
    <w:rsid w:val="00052177"/>
    <w:rsid w:val="00052411"/>
    <w:rsid w:val="000524BA"/>
    <w:rsid w:val="000527D4"/>
    <w:rsid w:val="00052A6D"/>
    <w:rsid w:val="00053385"/>
    <w:rsid w:val="0005346D"/>
    <w:rsid w:val="00053F03"/>
    <w:rsid w:val="00053F6D"/>
    <w:rsid w:val="00054206"/>
    <w:rsid w:val="00054429"/>
    <w:rsid w:val="000544A7"/>
    <w:rsid w:val="0005488B"/>
    <w:rsid w:val="00055307"/>
    <w:rsid w:val="00055608"/>
    <w:rsid w:val="0005561A"/>
    <w:rsid w:val="0005578C"/>
    <w:rsid w:val="00055B7F"/>
    <w:rsid w:val="00055BA8"/>
    <w:rsid w:val="00055EFD"/>
    <w:rsid w:val="00056190"/>
    <w:rsid w:val="00056373"/>
    <w:rsid w:val="000565EB"/>
    <w:rsid w:val="00056ABD"/>
    <w:rsid w:val="00056ADD"/>
    <w:rsid w:val="00057209"/>
    <w:rsid w:val="0005735E"/>
    <w:rsid w:val="0005747E"/>
    <w:rsid w:val="0005752C"/>
    <w:rsid w:val="000579BE"/>
    <w:rsid w:val="00057E16"/>
    <w:rsid w:val="00057EBB"/>
    <w:rsid w:val="00057F08"/>
    <w:rsid w:val="0006023B"/>
    <w:rsid w:val="0006066C"/>
    <w:rsid w:val="00060C2C"/>
    <w:rsid w:val="00060E92"/>
    <w:rsid w:val="00061099"/>
    <w:rsid w:val="000610AD"/>
    <w:rsid w:val="0006122E"/>
    <w:rsid w:val="000613AD"/>
    <w:rsid w:val="00061578"/>
    <w:rsid w:val="000617CE"/>
    <w:rsid w:val="00061A8F"/>
    <w:rsid w:val="00061C09"/>
    <w:rsid w:val="00061CAD"/>
    <w:rsid w:val="0006214D"/>
    <w:rsid w:val="00062206"/>
    <w:rsid w:val="000623E8"/>
    <w:rsid w:val="000625A9"/>
    <w:rsid w:val="0006260D"/>
    <w:rsid w:val="000628D4"/>
    <w:rsid w:val="00062997"/>
    <w:rsid w:val="00062A46"/>
    <w:rsid w:val="00063303"/>
    <w:rsid w:val="00063384"/>
    <w:rsid w:val="00063668"/>
    <w:rsid w:val="0006373E"/>
    <w:rsid w:val="00063870"/>
    <w:rsid w:val="00063AAC"/>
    <w:rsid w:val="00063B19"/>
    <w:rsid w:val="00063CC7"/>
    <w:rsid w:val="000641B1"/>
    <w:rsid w:val="00064268"/>
    <w:rsid w:val="00064AD0"/>
    <w:rsid w:val="00064DEF"/>
    <w:rsid w:val="00065322"/>
    <w:rsid w:val="00065496"/>
    <w:rsid w:val="000656AF"/>
    <w:rsid w:val="00065C06"/>
    <w:rsid w:val="00065F16"/>
    <w:rsid w:val="00066052"/>
    <w:rsid w:val="00066289"/>
    <w:rsid w:val="0006650E"/>
    <w:rsid w:val="00066600"/>
    <w:rsid w:val="00066685"/>
    <w:rsid w:val="000667FD"/>
    <w:rsid w:val="00066906"/>
    <w:rsid w:val="00066D56"/>
    <w:rsid w:val="000671A5"/>
    <w:rsid w:val="00067756"/>
    <w:rsid w:val="000679E9"/>
    <w:rsid w:val="000679F5"/>
    <w:rsid w:val="00067AC0"/>
    <w:rsid w:val="00067FC4"/>
    <w:rsid w:val="00070197"/>
    <w:rsid w:val="000707B2"/>
    <w:rsid w:val="000709FC"/>
    <w:rsid w:val="00070A6D"/>
    <w:rsid w:val="00070AD9"/>
    <w:rsid w:val="00070EE0"/>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97"/>
    <w:rsid w:val="00072883"/>
    <w:rsid w:val="00072943"/>
    <w:rsid w:val="00072CE1"/>
    <w:rsid w:val="00072DCB"/>
    <w:rsid w:val="00073149"/>
    <w:rsid w:val="000731DF"/>
    <w:rsid w:val="00073428"/>
    <w:rsid w:val="00073B21"/>
    <w:rsid w:val="000743E4"/>
    <w:rsid w:val="0007496F"/>
    <w:rsid w:val="00074CD6"/>
    <w:rsid w:val="00074D49"/>
    <w:rsid w:val="00074E95"/>
    <w:rsid w:val="00074FD6"/>
    <w:rsid w:val="0007500C"/>
    <w:rsid w:val="00075011"/>
    <w:rsid w:val="00075286"/>
    <w:rsid w:val="00075414"/>
    <w:rsid w:val="00075537"/>
    <w:rsid w:val="0007563B"/>
    <w:rsid w:val="000756A9"/>
    <w:rsid w:val="00075934"/>
    <w:rsid w:val="00075A45"/>
    <w:rsid w:val="00075D47"/>
    <w:rsid w:val="00075EEF"/>
    <w:rsid w:val="00075FC3"/>
    <w:rsid w:val="00076579"/>
    <w:rsid w:val="0007659F"/>
    <w:rsid w:val="00076A42"/>
    <w:rsid w:val="00076CB9"/>
    <w:rsid w:val="000776AB"/>
    <w:rsid w:val="0007776C"/>
    <w:rsid w:val="0007786B"/>
    <w:rsid w:val="00077E7D"/>
    <w:rsid w:val="000803AD"/>
    <w:rsid w:val="00080499"/>
    <w:rsid w:val="00080A26"/>
    <w:rsid w:val="00080A82"/>
    <w:rsid w:val="00081057"/>
    <w:rsid w:val="0008115C"/>
    <w:rsid w:val="00081320"/>
    <w:rsid w:val="0008156F"/>
    <w:rsid w:val="00081632"/>
    <w:rsid w:val="00082171"/>
    <w:rsid w:val="0008268C"/>
    <w:rsid w:val="00082709"/>
    <w:rsid w:val="0008318A"/>
    <w:rsid w:val="000838BE"/>
    <w:rsid w:val="000839D3"/>
    <w:rsid w:val="00083A15"/>
    <w:rsid w:val="00083C79"/>
    <w:rsid w:val="00083D46"/>
    <w:rsid w:val="000841BB"/>
    <w:rsid w:val="000843ED"/>
    <w:rsid w:val="00084767"/>
    <w:rsid w:val="0008484D"/>
    <w:rsid w:val="00084917"/>
    <w:rsid w:val="00084918"/>
    <w:rsid w:val="00084954"/>
    <w:rsid w:val="000849BC"/>
    <w:rsid w:val="00084A67"/>
    <w:rsid w:val="0008548E"/>
    <w:rsid w:val="000855B2"/>
    <w:rsid w:val="00085657"/>
    <w:rsid w:val="000857F9"/>
    <w:rsid w:val="000858BD"/>
    <w:rsid w:val="00085907"/>
    <w:rsid w:val="0008591B"/>
    <w:rsid w:val="00085BC7"/>
    <w:rsid w:val="00085D87"/>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87E8E"/>
    <w:rsid w:val="00090229"/>
    <w:rsid w:val="000902B2"/>
    <w:rsid w:val="000902BA"/>
    <w:rsid w:val="00090373"/>
    <w:rsid w:val="0009048F"/>
    <w:rsid w:val="00090518"/>
    <w:rsid w:val="00090743"/>
    <w:rsid w:val="000908F6"/>
    <w:rsid w:val="00090A33"/>
    <w:rsid w:val="00090A91"/>
    <w:rsid w:val="00090B8A"/>
    <w:rsid w:val="00090F76"/>
    <w:rsid w:val="000917F8"/>
    <w:rsid w:val="00091861"/>
    <w:rsid w:val="00091AF4"/>
    <w:rsid w:val="00091F0C"/>
    <w:rsid w:val="0009224A"/>
    <w:rsid w:val="0009226D"/>
    <w:rsid w:val="000924A0"/>
    <w:rsid w:val="00092522"/>
    <w:rsid w:val="00092867"/>
    <w:rsid w:val="00092ACB"/>
    <w:rsid w:val="00092BF7"/>
    <w:rsid w:val="00092C79"/>
    <w:rsid w:val="00092E56"/>
    <w:rsid w:val="00092EA6"/>
    <w:rsid w:val="000935ED"/>
    <w:rsid w:val="000936CE"/>
    <w:rsid w:val="00093C5F"/>
    <w:rsid w:val="00093CF0"/>
    <w:rsid w:val="00094117"/>
    <w:rsid w:val="000942C4"/>
    <w:rsid w:val="0009443E"/>
    <w:rsid w:val="0009454C"/>
    <w:rsid w:val="000946A2"/>
    <w:rsid w:val="00094889"/>
    <w:rsid w:val="000948BD"/>
    <w:rsid w:val="00094B4F"/>
    <w:rsid w:val="00094EF8"/>
    <w:rsid w:val="00094F35"/>
    <w:rsid w:val="00094F7C"/>
    <w:rsid w:val="00094FE5"/>
    <w:rsid w:val="00095113"/>
    <w:rsid w:val="00095225"/>
    <w:rsid w:val="00095D52"/>
    <w:rsid w:val="0009628C"/>
    <w:rsid w:val="00096686"/>
    <w:rsid w:val="0009669B"/>
    <w:rsid w:val="00096722"/>
    <w:rsid w:val="00096CED"/>
    <w:rsid w:val="00096F72"/>
    <w:rsid w:val="00096FC0"/>
    <w:rsid w:val="00097143"/>
    <w:rsid w:val="00097225"/>
    <w:rsid w:val="0009725E"/>
    <w:rsid w:val="00097431"/>
    <w:rsid w:val="000974E1"/>
    <w:rsid w:val="000978B3"/>
    <w:rsid w:val="00097C53"/>
    <w:rsid w:val="00097D58"/>
    <w:rsid w:val="000A035E"/>
    <w:rsid w:val="000A0745"/>
    <w:rsid w:val="000A0BC2"/>
    <w:rsid w:val="000A1026"/>
    <w:rsid w:val="000A1087"/>
    <w:rsid w:val="000A117B"/>
    <w:rsid w:val="000A11C0"/>
    <w:rsid w:val="000A13C7"/>
    <w:rsid w:val="000A16A0"/>
    <w:rsid w:val="000A18EE"/>
    <w:rsid w:val="000A19BF"/>
    <w:rsid w:val="000A1BBD"/>
    <w:rsid w:val="000A1F56"/>
    <w:rsid w:val="000A206C"/>
    <w:rsid w:val="000A2659"/>
    <w:rsid w:val="000A2760"/>
    <w:rsid w:val="000A3133"/>
    <w:rsid w:val="000A3297"/>
    <w:rsid w:val="000A3479"/>
    <w:rsid w:val="000A356F"/>
    <w:rsid w:val="000A3730"/>
    <w:rsid w:val="000A3993"/>
    <w:rsid w:val="000A3AF7"/>
    <w:rsid w:val="000A3E6D"/>
    <w:rsid w:val="000A3EE6"/>
    <w:rsid w:val="000A3F5C"/>
    <w:rsid w:val="000A46C7"/>
    <w:rsid w:val="000A4790"/>
    <w:rsid w:val="000A52E4"/>
    <w:rsid w:val="000A5602"/>
    <w:rsid w:val="000A5C3B"/>
    <w:rsid w:val="000A60A4"/>
    <w:rsid w:val="000A6DA9"/>
    <w:rsid w:val="000A6F43"/>
    <w:rsid w:val="000A70B4"/>
    <w:rsid w:val="000A70C1"/>
    <w:rsid w:val="000A74B3"/>
    <w:rsid w:val="000A7671"/>
    <w:rsid w:val="000A77DE"/>
    <w:rsid w:val="000A7ABA"/>
    <w:rsid w:val="000A7CEC"/>
    <w:rsid w:val="000B019F"/>
    <w:rsid w:val="000B052D"/>
    <w:rsid w:val="000B087D"/>
    <w:rsid w:val="000B0C08"/>
    <w:rsid w:val="000B0D01"/>
    <w:rsid w:val="000B0D2E"/>
    <w:rsid w:val="000B18D8"/>
    <w:rsid w:val="000B1A02"/>
    <w:rsid w:val="000B221E"/>
    <w:rsid w:val="000B249B"/>
    <w:rsid w:val="000B252C"/>
    <w:rsid w:val="000B2695"/>
    <w:rsid w:val="000B2A8C"/>
    <w:rsid w:val="000B2DA3"/>
    <w:rsid w:val="000B2DDC"/>
    <w:rsid w:val="000B3505"/>
    <w:rsid w:val="000B386A"/>
    <w:rsid w:val="000B38CA"/>
    <w:rsid w:val="000B38EE"/>
    <w:rsid w:val="000B3C73"/>
    <w:rsid w:val="000B4588"/>
    <w:rsid w:val="000B4779"/>
    <w:rsid w:val="000B4966"/>
    <w:rsid w:val="000B4D0D"/>
    <w:rsid w:val="000B4D50"/>
    <w:rsid w:val="000B50E6"/>
    <w:rsid w:val="000B531E"/>
    <w:rsid w:val="000B57D0"/>
    <w:rsid w:val="000B58FE"/>
    <w:rsid w:val="000B5ADF"/>
    <w:rsid w:val="000B5DA7"/>
    <w:rsid w:val="000B6042"/>
    <w:rsid w:val="000B624B"/>
    <w:rsid w:val="000B66BD"/>
    <w:rsid w:val="000B676D"/>
    <w:rsid w:val="000B6945"/>
    <w:rsid w:val="000B6EF4"/>
    <w:rsid w:val="000B6FF1"/>
    <w:rsid w:val="000B7498"/>
    <w:rsid w:val="000B7B5B"/>
    <w:rsid w:val="000C0239"/>
    <w:rsid w:val="000C081D"/>
    <w:rsid w:val="000C1379"/>
    <w:rsid w:val="000C15D5"/>
    <w:rsid w:val="000C1869"/>
    <w:rsid w:val="000C18E7"/>
    <w:rsid w:val="000C1B75"/>
    <w:rsid w:val="000C1DFB"/>
    <w:rsid w:val="000C216D"/>
    <w:rsid w:val="000C237C"/>
    <w:rsid w:val="000C2382"/>
    <w:rsid w:val="000C255F"/>
    <w:rsid w:val="000C264C"/>
    <w:rsid w:val="000C28CE"/>
    <w:rsid w:val="000C2D64"/>
    <w:rsid w:val="000C2EB2"/>
    <w:rsid w:val="000C314F"/>
    <w:rsid w:val="000C3236"/>
    <w:rsid w:val="000C335D"/>
    <w:rsid w:val="000C37CD"/>
    <w:rsid w:val="000C381A"/>
    <w:rsid w:val="000C3904"/>
    <w:rsid w:val="000C3A34"/>
    <w:rsid w:val="000C3BC2"/>
    <w:rsid w:val="000C3CAF"/>
    <w:rsid w:val="000C3D6D"/>
    <w:rsid w:val="000C44C4"/>
    <w:rsid w:val="000C4A0C"/>
    <w:rsid w:val="000C4CF5"/>
    <w:rsid w:val="000C4E7F"/>
    <w:rsid w:val="000C5A60"/>
    <w:rsid w:val="000C5CA8"/>
    <w:rsid w:val="000C5F13"/>
    <w:rsid w:val="000C5F52"/>
    <w:rsid w:val="000C5F63"/>
    <w:rsid w:val="000C6070"/>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298"/>
    <w:rsid w:val="000D13E8"/>
    <w:rsid w:val="000D141B"/>
    <w:rsid w:val="000D186F"/>
    <w:rsid w:val="000D19B8"/>
    <w:rsid w:val="000D1A3F"/>
    <w:rsid w:val="000D1AC3"/>
    <w:rsid w:val="000D1C5E"/>
    <w:rsid w:val="000D2305"/>
    <w:rsid w:val="000D23C2"/>
    <w:rsid w:val="000D28B2"/>
    <w:rsid w:val="000D2C93"/>
    <w:rsid w:val="000D2D69"/>
    <w:rsid w:val="000D36A5"/>
    <w:rsid w:val="000D3800"/>
    <w:rsid w:val="000D3A3B"/>
    <w:rsid w:val="000D3CEB"/>
    <w:rsid w:val="000D3D78"/>
    <w:rsid w:val="000D3DEB"/>
    <w:rsid w:val="000D40D3"/>
    <w:rsid w:val="000D411C"/>
    <w:rsid w:val="000D43CA"/>
    <w:rsid w:val="000D44D7"/>
    <w:rsid w:val="000D4504"/>
    <w:rsid w:val="000D45B1"/>
    <w:rsid w:val="000D49AF"/>
    <w:rsid w:val="000D4ADA"/>
    <w:rsid w:val="000D4EF7"/>
    <w:rsid w:val="000D4F48"/>
    <w:rsid w:val="000D50B9"/>
    <w:rsid w:val="000D5497"/>
    <w:rsid w:val="000D5665"/>
    <w:rsid w:val="000D573C"/>
    <w:rsid w:val="000D587A"/>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D35"/>
    <w:rsid w:val="000E01BF"/>
    <w:rsid w:val="000E0A12"/>
    <w:rsid w:val="000E0BB1"/>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2E0"/>
    <w:rsid w:val="000E469A"/>
    <w:rsid w:val="000E4709"/>
    <w:rsid w:val="000E4FE9"/>
    <w:rsid w:val="000E5130"/>
    <w:rsid w:val="000E526B"/>
    <w:rsid w:val="000E52BC"/>
    <w:rsid w:val="000E5338"/>
    <w:rsid w:val="000E5370"/>
    <w:rsid w:val="000E5746"/>
    <w:rsid w:val="000E5C80"/>
    <w:rsid w:val="000E5CF5"/>
    <w:rsid w:val="000E5FD8"/>
    <w:rsid w:val="000E600B"/>
    <w:rsid w:val="000E6724"/>
    <w:rsid w:val="000E675D"/>
    <w:rsid w:val="000E6FAF"/>
    <w:rsid w:val="000E71A7"/>
    <w:rsid w:val="000E71D6"/>
    <w:rsid w:val="000E7244"/>
    <w:rsid w:val="000E74FE"/>
    <w:rsid w:val="000E7760"/>
    <w:rsid w:val="000E795C"/>
    <w:rsid w:val="000E79A7"/>
    <w:rsid w:val="000E79AE"/>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A1E"/>
    <w:rsid w:val="000F1C08"/>
    <w:rsid w:val="000F1C36"/>
    <w:rsid w:val="000F1D9E"/>
    <w:rsid w:val="000F1DFF"/>
    <w:rsid w:val="000F20F9"/>
    <w:rsid w:val="000F211F"/>
    <w:rsid w:val="000F233E"/>
    <w:rsid w:val="000F26D7"/>
    <w:rsid w:val="000F2933"/>
    <w:rsid w:val="000F2B5D"/>
    <w:rsid w:val="000F2E2B"/>
    <w:rsid w:val="000F3329"/>
    <w:rsid w:val="000F345E"/>
    <w:rsid w:val="000F362D"/>
    <w:rsid w:val="000F379B"/>
    <w:rsid w:val="000F392F"/>
    <w:rsid w:val="000F3C9D"/>
    <w:rsid w:val="000F3D77"/>
    <w:rsid w:val="000F3EE9"/>
    <w:rsid w:val="000F3F5B"/>
    <w:rsid w:val="000F407C"/>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3D2"/>
    <w:rsid w:val="000F64B2"/>
    <w:rsid w:val="000F6574"/>
    <w:rsid w:val="000F659D"/>
    <w:rsid w:val="000F664E"/>
    <w:rsid w:val="000F6676"/>
    <w:rsid w:val="000F6750"/>
    <w:rsid w:val="000F6972"/>
    <w:rsid w:val="000F6E91"/>
    <w:rsid w:val="000F6FA2"/>
    <w:rsid w:val="000F7207"/>
    <w:rsid w:val="000F7317"/>
    <w:rsid w:val="000F74AE"/>
    <w:rsid w:val="000F79DE"/>
    <w:rsid w:val="000F7DCB"/>
    <w:rsid w:val="000F7E46"/>
    <w:rsid w:val="001003D2"/>
    <w:rsid w:val="001004AF"/>
    <w:rsid w:val="00100827"/>
    <w:rsid w:val="0010083F"/>
    <w:rsid w:val="00100D50"/>
    <w:rsid w:val="00100DD7"/>
    <w:rsid w:val="00100EB0"/>
    <w:rsid w:val="001019AC"/>
    <w:rsid w:val="00101D1A"/>
    <w:rsid w:val="001022BF"/>
    <w:rsid w:val="0010232A"/>
    <w:rsid w:val="001024A8"/>
    <w:rsid w:val="001029A1"/>
    <w:rsid w:val="00102C7F"/>
    <w:rsid w:val="00102CC9"/>
    <w:rsid w:val="00102D47"/>
    <w:rsid w:val="001031C5"/>
    <w:rsid w:val="001034CB"/>
    <w:rsid w:val="00103615"/>
    <w:rsid w:val="00103A48"/>
    <w:rsid w:val="00103DE7"/>
    <w:rsid w:val="00103E4E"/>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5F15"/>
    <w:rsid w:val="0010626A"/>
    <w:rsid w:val="00106311"/>
    <w:rsid w:val="0010646E"/>
    <w:rsid w:val="00106CD5"/>
    <w:rsid w:val="00106D98"/>
    <w:rsid w:val="00106F32"/>
    <w:rsid w:val="0010713B"/>
    <w:rsid w:val="0010730F"/>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6F7"/>
    <w:rsid w:val="001117BF"/>
    <w:rsid w:val="00111B67"/>
    <w:rsid w:val="00111D28"/>
    <w:rsid w:val="00111E0D"/>
    <w:rsid w:val="001120CD"/>
    <w:rsid w:val="00112148"/>
    <w:rsid w:val="001124CA"/>
    <w:rsid w:val="00112C96"/>
    <w:rsid w:val="00112FCC"/>
    <w:rsid w:val="00112FF3"/>
    <w:rsid w:val="00113110"/>
    <w:rsid w:val="00113406"/>
    <w:rsid w:val="00113762"/>
    <w:rsid w:val="001139FC"/>
    <w:rsid w:val="00113A63"/>
    <w:rsid w:val="00113B8C"/>
    <w:rsid w:val="00113C21"/>
    <w:rsid w:val="00113FBA"/>
    <w:rsid w:val="00114563"/>
    <w:rsid w:val="00114621"/>
    <w:rsid w:val="00114702"/>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98"/>
    <w:rsid w:val="00116A16"/>
    <w:rsid w:val="00116BD0"/>
    <w:rsid w:val="00116CF3"/>
    <w:rsid w:val="00116F5C"/>
    <w:rsid w:val="001175CE"/>
    <w:rsid w:val="0011780A"/>
    <w:rsid w:val="00117CEE"/>
    <w:rsid w:val="00117F3C"/>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964"/>
    <w:rsid w:val="00122BCB"/>
    <w:rsid w:val="00122BFD"/>
    <w:rsid w:val="00122C63"/>
    <w:rsid w:val="00122DF7"/>
    <w:rsid w:val="001234F6"/>
    <w:rsid w:val="001239CE"/>
    <w:rsid w:val="0012435E"/>
    <w:rsid w:val="001247C9"/>
    <w:rsid w:val="0012492B"/>
    <w:rsid w:val="00124DAB"/>
    <w:rsid w:val="00124DF0"/>
    <w:rsid w:val="00124F9D"/>
    <w:rsid w:val="00124FC3"/>
    <w:rsid w:val="00125786"/>
    <w:rsid w:val="001258D8"/>
    <w:rsid w:val="001258ED"/>
    <w:rsid w:val="00125D11"/>
    <w:rsid w:val="00126152"/>
    <w:rsid w:val="00126365"/>
    <w:rsid w:val="00126372"/>
    <w:rsid w:val="00126378"/>
    <w:rsid w:val="0012650E"/>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DB6"/>
    <w:rsid w:val="00127F44"/>
    <w:rsid w:val="00130503"/>
    <w:rsid w:val="00130777"/>
    <w:rsid w:val="00130C20"/>
    <w:rsid w:val="00130E07"/>
    <w:rsid w:val="001313FC"/>
    <w:rsid w:val="001318DC"/>
    <w:rsid w:val="00132567"/>
    <w:rsid w:val="00132713"/>
    <w:rsid w:val="00132979"/>
    <w:rsid w:val="001329E1"/>
    <w:rsid w:val="00132D3C"/>
    <w:rsid w:val="001331F3"/>
    <w:rsid w:val="001335A4"/>
    <w:rsid w:val="00133A76"/>
    <w:rsid w:val="00133CFA"/>
    <w:rsid w:val="00133D03"/>
    <w:rsid w:val="00133D74"/>
    <w:rsid w:val="0013405A"/>
    <w:rsid w:val="00134262"/>
    <w:rsid w:val="00134967"/>
    <w:rsid w:val="00134968"/>
    <w:rsid w:val="00134A52"/>
    <w:rsid w:val="00134BC4"/>
    <w:rsid w:val="00134C76"/>
    <w:rsid w:val="001350A6"/>
    <w:rsid w:val="0013548F"/>
    <w:rsid w:val="001358B5"/>
    <w:rsid w:val="00135D73"/>
    <w:rsid w:val="00135FAE"/>
    <w:rsid w:val="00136188"/>
    <w:rsid w:val="001361C6"/>
    <w:rsid w:val="001362E9"/>
    <w:rsid w:val="001368DA"/>
    <w:rsid w:val="00136999"/>
    <w:rsid w:val="00136B20"/>
    <w:rsid w:val="00136C12"/>
    <w:rsid w:val="00136D57"/>
    <w:rsid w:val="00136D6D"/>
    <w:rsid w:val="00136ECD"/>
    <w:rsid w:val="0013720A"/>
    <w:rsid w:val="0013725E"/>
    <w:rsid w:val="001375BF"/>
    <w:rsid w:val="001376C4"/>
    <w:rsid w:val="00137DD3"/>
    <w:rsid w:val="00137EFC"/>
    <w:rsid w:val="001403FE"/>
    <w:rsid w:val="001407F3"/>
    <w:rsid w:val="00141630"/>
    <w:rsid w:val="001416FA"/>
    <w:rsid w:val="0014198A"/>
    <w:rsid w:val="00141C69"/>
    <w:rsid w:val="00141CCD"/>
    <w:rsid w:val="00142076"/>
    <w:rsid w:val="00142125"/>
    <w:rsid w:val="00142742"/>
    <w:rsid w:val="0014285E"/>
    <w:rsid w:val="0014288E"/>
    <w:rsid w:val="001428B5"/>
    <w:rsid w:val="00142A80"/>
    <w:rsid w:val="00142AA2"/>
    <w:rsid w:val="00142D62"/>
    <w:rsid w:val="00142D63"/>
    <w:rsid w:val="00142E4F"/>
    <w:rsid w:val="00142EC9"/>
    <w:rsid w:val="00143474"/>
    <w:rsid w:val="00143822"/>
    <w:rsid w:val="00143904"/>
    <w:rsid w:val="00143B9F"/>
    <w:rsid w:val="00143BA6"/>
    <w:rsid w:val="00143CBA"/>
    <w:rsid w:val="00143DD8"/>
    <w:rsid w:val="00144429"/>
    <w:rsid w:val="001446DB"/>
    <w:rsid w:val="00144812"/>
    <w:rsid w:val="0014486F"/>
    <w:rsid w:val="00144965"/>
    <w:rsid w:val="00144B0E"/>
    <w:rsid w:val="00144B98"/>
    <w:rsid w:val="00144DCA"/>
    <w:rsid w:val="00145024"/>
    <w:rsid w:val="001452DE"/>
    <w:rsid w:val="001453A5"/>
    <w:rsid w:val="00145506"/>
    <w:rsid w:val="001457B6"/>
    <w:rsid w:val="00145A26"/>
    <w:rsid w:val="00145B9C"/>
    <w:rsid w:val="00145F37"/>
    <w:rsid w:val="00145F6D"/>
    <w:rsid w:val="00146059"/>
    <w:rsid w:val="0014609B"/>
    <w:rsid w:val="0014612A"/>
    <w:rsid w:val="00146211"/>
    <w:rsid w:val="00146529"/>
    <w:rsid w:val="00146892"/>
    <w:rsid w:val="00146960"/>
    <w:rsid w:val="00146AC1"/>
    <w:rsid w:val="00146AE8"/>
    <w:rsid w:val="00146CB7"/>
    <w:rsid w:val="00146E07"/>
    <w:rsid w:val="0014703F"/>
    <w:rsid w:val="001474F5"/>
    <w:rsid w:val="001474F6"/>
    <w:rsid w:val="00147CE0"/>
    <w:rsid w:val="00147D1E"/>
    <w:rsid w:val="00150116"/>
    <w:rsid w:val="001503F5"/>
    <w:rsid w:val="00150405"/>
    <w:rsid w:val="00150620"/>
    <w:rsid w:val="00150659"/>
    <w:rsid w:val="00150C49"/>
    <w:rsid w:val="001515E5"/>
    <w:rsid w:val="0015162E"/>
    <w:rsid w:val="0015166E"/>
    <w:rsid w:val="001516A5"/>
    <w:rsid w:val="00152024"/>
    <w:rsid w:val="001525BD"/>
    <w:rsid w:val="00152928"/>
    <w:rsid w:val="00152B56"/>
    <w:rsid w:val="00152C38"/>
    <w:rsid w:val="00152DA8"/>
    <w:rsid w:val="001531E1"/>
    <w:rsid w:val="0015374C"/>
    <w:rsid w:val="0015375D"/>
    <w:rsid w:val="00153779"/>
    <w:rsid w:val="00153CBD"/>
    <w:rsid w:val="00154004"/>
    <w:rsid w:val="001542E3"/>
    <w:rsid w:val="001544B3"/>
    <w:rsid w:val="0015456B"/>
    <w:rsid w:val="001548F4"/>
    <w:rsid w:val="00154DB3"/>
    <w:rsid w:val="00154E0E"/>
    <w:rsid w:val="00154E38"/>
    <w:rsid w:val="00155309"/>
    <w:rsid w:val="001553FF"/>
    <w:rsid w:val="00155760"/>
    <w:rsid w:val="001557F9"/>
    <w:rsid w:val="001558D1"/>
    <w:rsid w:val="00155982"/>
    <w:rsid w:val="00155AA3"/>
    <w:rsid w:val="00155F65"/>
    <w:rsid w:val="00155F97"/>
    <w:rsid w:val="001563CF"/>
    <w:rsid w:val="0015667B"/>
    <w:rsid w:val="00156753"/>
    <w:rsid w:val="00156B04"/>
    <w:rsid w:val="00156F07"/>
    <w:rsid w:val="00156F38"/>
    <w:rsid w:val="001577FF"/>
    <w:rsid w:val="00157E99"/>
    <w:rsid w:val="00157EA0"/>
    <w:rsid w:val="0016026C"/>
    <w:rsid w:val="001602AD"/>
    <w:rsid w:val="001603CF"/>
    <w:rsid w:val="00160B42"/>
    <w:rsid w:val="00160CA1"/>
    <w:rsid w:val="00160F46"/>
    <w:rsid w:val="001618D0"/>
    <w:rsid w:val="001619CF"/>
    <w:rsid w:val="00161BF5"/>
    <w:rsid w:val="00161F06"/>
    <w:rsid w:val="001621B9"/>
    <w:rsid w:val="00162D02"/>
    <w:rsid w:val="00162DC8"/>
    <w:rsid w:val="00162FA1"/>
    <w:rsid w:val="00163002"/>
    <w:rsid w:val="00163292"/>
    <w:rsid w:val="00163382"/>
    <w:rsid w:val="001635DE"/>
    <w:rsid w:val="00163695"/>
    <w:rsid w:val="0016378B"/>
    <w:rsid w:val="001638AB"/>
    <w:rsid w:val="00164127"/>
    <w:rsid w:val="001641F3"/>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9E3"/>
    <w:rsid w:val="00165B61"/>
    <w:rsid w:val="00166119"/>
    <w:rsid w:val="001667AB"/>
    <w:rsid w:val="001667E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D83"/>
    <w:rsid w:val="00170E8B"/>
    <w:rsid w:val="0017105F"/>
    <w:rsid w:val="00171188"/>
    <w:rsid w:val="00171644"/>
    <w:rsid w:val="0017188B"/>
    <w:rsid w:val="00171899"/>
    <w:rsid w:val="00171C01"/>
    <w:rsid w:val="00171C90"/>
    <w:rsid w:val="00172192"/>
    <w:rsid w:val="001727BA"/>
    <w:rsid w:val="001728C0"/>
    <w:rsid w:val="00172BEA"/>
    <w:rsid w:val="00172EE8"/>
    <w:rsid w:val="00172F94"/>
    <w:rsid w:val="00173779"/>
    <w:rsid w:val="00173A18"/>
    <w:rsid w:val="00173A21"/>
    <w:rsid w:val="00173B10"/>
    <w:rsid w:val="00173B66"/>
    <w:rsid w:val="00173EA1"/>
    <w:rsid w:val="00173FC2"/>
    <w:rsid w:val="00174198"/>
    <w:rsid w:val="00174223"/>
    <w:rsid w:val="00174266"/>
    <w:rsid w:val="001745CF"/>
    <w:rsid w:val="00174616"/>
    <w:rsid w:val="0017468D"/>
    <w:rsid w:val="00174818"/>
    <w:rsid w:val="00174CCC"/>
    <w:rsid w:val="00174DFC"/>
    <w:rsid w:val="00174E4F"/>
    <w:rsid w:val="0017586F"/>
    <w:rsid w:val="001758AC"/>
    <w:rsid w:val="001758DC"/>
    <w:rsid w:val="00176743"/>
    <w:rsid w:val="0017683E"/>
    <w:rsid w:val="00176946"/>
    <w:rsid w:val="001769A4"/>
    <w:rsid w:val="00176A94"/>
    <w:rsid w:val="0017703C"/>
    <w:rsid w:val="00177541"/>
    <w:rsid w:val="0017772C"/>
    <w:rsid w:val="001777CE"/>
    <w:rsid w:val="0017797A"/>
    <w:rsid w:val="00177FFA"/>
    <w:rsid w:val="00180212"/>
    <w:rsid w:val="001802D6"/>
    <w:rsid w:val="001806C1"/>
    <w:rsid w:val="001806F1"/>
    <w:rsid w:val="00180BBC"/>
    <w:rsid w:val="00180D11"/>
    <w:rsid w:val="0018166E"/>
    <w:rsid w:val="0018172A"/>
    <w:rsid w:val="0018179A"/>
    <w:rsid w:val="00181960"/>
    <w:rsid w:val="00181C24"/>
    <w:rsid w:val="00181D12"/>
    <w:rsid w:val="00181FA1"/>
    <w:rsid w:val="0018217D"/>
    <w:rsid w:val="00182233"/>
    <w:rsid w:val="00182246"/>
    <w:rsid w:val="001822B7"/>
    <w:rsid w:val="00182327"/>
    <w:rsid w:val="00182360"/>
    <w:rsid w:val="001827A6"/>
    <w:rsid w:val="00182ABC"/>
    <w:rsid w:val="00182B09"/>
    <w:rsid w:val="00182F48"/>
    <w:rsid w:val="00183010"/>
    <w:rsid w:val="001831DD"/>
    <w:rsid w:val="001831DE"/>
    <w:rsid w:val="001833DA"/>
    <w:rsid w:val="00183662"/>
    <w:rsid w:val="00183A76"/>
    <w:rsid w:val="00183B56"/>
    <w:rsid w:val="00183C70"/>
    <w:rsid w:val="00183D4B"/>
    <w:rsid w:val="00183DB9"/>
    <w:rsid w:val="00184407"/>
    <w:rsid w:val="00184943"/>
    <w:rsid w:val="001849EC"/>
    <w:rsid w:val="00184BF1"/>
    <w:rsid w:val="001850E6"/>
    <w:rsid w:val="00185402"/>
    <w:rsid w:val="001854D2"/>
    <w:rsid w:val="0018584A"/>
    <w:rsid w:val="00185A28"/>
    <w:rsid w:val="001861E6"/>
    <w:rsid w:val="001863D8"/>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0FBC"/>
    <w:rsid w:val="00191477"/>
    <w:rsid w:val="00191590"/>
    <w:rsid w:val="0019205C"/>
    <w:rsid w:val="001920DA"/>
    <w:rsid w:val="00192677"/>
    <w:rsid w:val="00192881"/>
    <w:rsid w:val="001931B5"/>
    <w:rsid w:val="00193760"/>
    <w:rsid w:val="001937C9"/>
    <w:rsid w:val="0019442F"/>
    <w:rsid w:val="001945D6"/>
    <w:rsid w:val="00194876"/>
    <w:rsid w:val="00194912"/>
    <w:rsid w:val="00195033"/>
    <w:rsid w:val="001953F9"/>
    <w:rsid w:val="0019550C"/>
    <w:rsid w:val="0019581F"/>
    <w:rsid w:val="001962AB"/>
    <w:rsid w:val="0019638A"/>
    <w:rsid w:val="00196391"/>
    <w:rsid w:val="0019639C"/>
    <w:rsid w:val="001963E7"/>
    <w:rsid w:val="0019644C"/>
    <w:rsid w:val="0019669A"/>
    <w:rsid w:val="00196794"/>
    <w:rsid w:val="00196A7B"/>
    <w:rsid w:val="00196B14"/>
    <w:rsid w:val="00196E4D"/>
    <w:rsid w:val="00196EA9"/>
    <w:rsid w:val="0019788D"/>
    <w:rsid w:val="00197A22"/>
    <w:rsid w:val="00197A6E"/>
    <w:rsid w:val="00197B43"/>
    <w:rsid w:val="00197D41"/>
    <w:rsid w:val="00197D4F"/>
    <w:rsid w:val="00197DFD"/>
    <w:rsid w:val="00197EA8"/>
    <w:rsid w:val="00197F38"/>
    <w:rsid w:val="001A0423"/>
    <w:rsid w:val="001A05C3"/>
    <w:rsid w:val="001A065F"/>
    <w:rsid w:val="001A073A"/>
    <w:rsid w:val="001A07B1"/>
    <w:rsid w:val="001A129D"/>
    <w:rsid w:val="001A154A"/>
    <w:rsid w:val="001A1682"/>
    <w:rsid w:val="001A1C6A"/>
    <w:rsid w:val="001A211B"/>
    <w:rsid w:val="001A22DD"/>
    <w:rsid w:val="001A2343"/>
    <w:rsid w:val="001A243D"/>
    <w:rsid w:val="001A29BA"/>
    <w:rsid w:val="001A2E43"/>
    <w:rsid w:val="001A3016"/>
    <w:rsid w:val="001A3108"/>
    <w:rsid w:val="001A332C"/>
    <w:rsid w:val="001A3371"/>
    <w:rsid w:val="001A33D6"/>
    <w:rsid w:val="001A3F33"/>
    <w:rsid w:val="001A422B"/>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7467"/>
    <w:rsid w:val="001A74E5"/>
    <w:rsid w:val="001A751D"/>
    <w:rsid w:val="001A75A4"/>
    <w:rsid w:val="001A7A29"/>
    <w:rsid w:val="001A7C9E"/>
    <w:rsid w:val="001A7DE1"/>
    <w:rsid w:val="001B007A"/>
    <w:rsid w:val="001B0644"/>
    <w:rsid w:val="001B068D"/>
    <w:rsid w:val="001B08E2"/>
    <w:rsid w:val="001B094C"/>
    <w:rsid w:val="001B0B4A"/>
    <w:rsid w:val="001B0C3C"/>
    <w:rsid w:val="001B0CAF"/>
    <w:rsid w:val="001B0CD0"/>
    <w:rsid w:val="001B0D1D"/>
    <w:rsid w:val="001B0F0D"/>
    <w:rsid w:val="001B0F75"/>
    <w:rsid w:val="001B0FB9"/>
    <w:rsid w:val="001B1027"/>
    <w:rsid w:val="001B15A2"/>
    <w:rsid w:val="001B160C"/>
    <w:rsid w:val="001B1641"/>
    <w:rsid w:val="001B1F33"/>
    <w:rsid w:val="001B23CE"/>
    <w:rsid w:val="001B24A4"/>
    <w:rsid w:val="001B24F7"/>
    <w:rsid w:val="001B269C"/>
    <w:rsid w:val="001B291A"/>
    <w:rsid w:val="001B2B14"/>
    <w:rsid w:val="001B354A"/>
    <w:rsid w:val="001B3A5D"/>
    <w:rsid w:val="001B3AD2"/>
    <w:rsid w:val="001B3CA2"/>
    <w:rsid w:val="001B3DE8"/>
    <w:rsid w:val="001B479E"/>
    <w:rsid w:val="001B488F"/>
    <w:rsid w:val="001B493C"/>
    <w:rsid w:val="001B4EDB"/>
    <w:rsid w:val="001B515F"/>
    <w:rsid w:val="001B51C1"/>
    <w:rsid w:val="001B597D"/>
    <w:rsid w:val="001B59AB"/>
    <w:rsid w:val="001B5B0C"/>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476"/>
    <w:rsid w:val="001C09DD"/>
    <w:rsid w:val="001C0D8C"/>
    <w:rsid w:val="001C0DF3"/>
    <w:rsid w:val="001C0E07"/>
    <w:rsid w:val="001C0EEB"/>
    <w:rsid w:val="001C13D3"/>
    <w:rsid w:val="001C16FE"/>
    <w:rsid w:val="001C192B"/>
    <w:rsid w:val="001C19F4"/>
    <w:rsid w:val="001C1A0E"/>
    <w:rsid w:val="001C1A5B"/>
    <w:rsid w:val="001C1B33"/>
    <w:rsid w:val="001C22C8"/>
    <w:rsid w:val="001C2364"/>
    <w:rsid w:val="001C245F"/>
    <w:rsid w:val="001C2614"/>
    <w:rsid w:val="001C2648"/>
    <w:rsid w:val="001C30D7"/>
    <w:rsid w:val="001C31EC"/>
    <w:rsid w:val="001C345B"/>
    <w:rsid w:val="001C3590"/>
    <w:rsid w:val="001C3599"/>
    <w:rsid w:val="001C3C9D"/>
    <w:rsid w:val="001C3CA9"/>
    <w:rsid w:val="001C446F"/>
    <w:rsid w:val="001C455C"/>
    <w:rsid w:val="001C49C1"/>
    <w:rsid w:val="001C4A0E"/>
    <w:rsid w:val="001C4A5E"/>
    <w:rsid w:val="001C4A78"/>
    <w:rsid w:val="001C4B2F"/>
    <w:rsid w:val="001C4D35"/>
    <w:rsid w:val="001C4D57"/>
    <w:rsid w:val="001C5B5C"/>
    <w:rsid w:val="001C5FE8"/>
    <w:rsid w:val="001C60B2"/>
    <w:rsid w:val="001C657F"/>
    <w:rsid w:val="001C663B"/>
    <w:rsid w:val="001C6A46"/>
    <w:rsid w:val="001C6EC5"/>
    <w:rsid w:val="001C6F62"/>
    <w:rsid w:val="001C721F"/>
    <w:rsid w:val="001C74A1"/>
    <w:rsid w:val="001C74AE"/>
    <w:rsid w:val="001C7DC9"/>
    <w:rsid w:val="001C7E59"/>
    <w:rsid w:val="001C7E81"/>
    <w:rsid w:val="001C7EC3"/>
    <w:rsid w:val="001C7F51"/>
    <w:rsid w:val="001C7FDB"/>
    <w:rsid w:val="001D003A"/>
    <w:rsid w:val="001D00CD"/>
    <w:rsid w:val="001D02CF"/>
    <w:rsid w:val="001D041A"/>
    <w:rsid w:val="001D099B"/>
    <w:rsid w:val="001D0F78"/>
    <w:rsid w:val="001D1104"/>
    <w:rsid w:val="001D17E8"/>
    <w:rsid w:val="001D198B"/>
    <w:rsid w:val="001D1A2F"/>
    <w:rsid w:val="001D1F1C"/>
    <w:rsid w:val="001D1F4E"/>
    <w:rsid w:val="001D2755"/>
    <w:rsid w:val="001D2D32"/>
    <w:rsid w:val="001D2D98"/>
    <w:rsid w:val="001D2DC8"/>
    <w:rsid w:val="001D2E3F"/>
    <w:rsid w:val="001D2E7B"/>
    <w:rsid w:val="001D31D5"/>
    <w:rsid w:val="001D3CF7"/>
    <w:rsid w:val="001D415B"/>
    <w:rsid w:val="001D4626"/>
    <w:rsid w:val="001D47BF"/>
    <w:rsid w:val="001D4C35"/>
    <w:rsid w:val="001D4CA0"/>
    <w:rsid w:val="001D5298"/>
    <w:rsid w:val="001D570F"/>
    <w:rsid w:val="001D57F8"/>
    <w:rsid w:val="001D5983"/>
    <w:rsid w:val="001D59AA"/>
    <w:rsid w:val="001D5B06"/>
    <w:rsid w:val="001D5ED7"/>
    <w:rsid w:val="001D5F14"/>
    <w:rsid w:val="001D612E"/>
    <w:rsid w:val="001D6289"/>
    <w:rsid w:val="001D683C"/>
    <w:rsid w:val="001D6B3F"/>
    <w:rsid w:val="001D6B9D"/>
    <w:rsid w:val="001D745C"/>
    <w:rsid w:val="001D747B"/>
    <w:rsid w:val="001D7BC7"/>
    <w:rsid w:val="001D7E6A"/>
    <w:rsid w:val="001E0000"/>
    <w:rsid w:val="001E0096"/>
    <w:rsid w:val="001E0262"/>
    <w:rsid w:val="001E0E89"/>
    <w:rsid w:val="001E0FD0"/>
    <w:rsid w:val="001E11CF"/>
    <w:rsid w:val="001E13A0"/>
    <w:rsid w:val="001E1508"/>
    <w:rsid w:val="001E1626"/>
    <w:rsid w:val="001E17A8"/>
    <w:rsid w:val="001E18AA"/>
    <w:rsid w:val="001E1C37"/>
    <w:rsid w:val="001E1CC4"/>
    <w:rsid w:val="001E1F45"/>
    <w:rsid w:val="001E275B"/>
    <w:rsid w:val="001E285C"/>
    <w:rsid w:val="001E2A0F"/>
    <w:rsid w:val="001E31BB"/>
    <w:rsid w:val="001E3574"/>
    <w:rsid w:val="001E38D5"/>
    <w:rsid w:val="001E3AB4"/>
    <w:rsid w:val="001E3AF6"/>
    <w:rsid w:val="001E3CDD"/>
    <w:rsid w:val="001E3F85"/>
    <w:rsid w:val="001E403A"/>
    <w:rsid w:val="001E4440"/>
    <w:rsid w:val="001E4900"/>
    <w:rsid w:val="001E4AEF"/>
    <w:rsid w:val="001E5222"/>
    <w:rsid w:val="001E54FA"/>
    <w:rsid w:val="001E5524"/>
    <w:rsid w:val="001E58EE"/>
    <w:rsid w:val="001E5B53"/>
    <w:rsid w:val="001E5DF3"/>
    <w:rsid w:val="001E5F8D"/>
    <w:rsid w:val="001E605C"/>
    <w:rsid w:val="001E64D7"/>
    <w:rsid w:val="001E6512"/>
    <w:rsid w:val="001E6813"/>
    <w:rsid w:val="001E686A"/>
    <w:rsid w:val="001E6D1D"/>
    <w:rsid w:val="001E7055"/>
    <w:rsid w:val="001E77B7"/>
    <w:rsid w:val="001E7893"/>
    <w:rsid w:val="001E7A1E"/>
    <w:rsid w:val="001E7F59"/>
    <w:rsid w:val="001F0249"/>
    <w:rsid w:val="001F0320"/>
    <w:rsid w:val="001F0384"/>
    <w:rsid w:val="001F041B"/>
    <w:rsid w:val="001F0442"/>
    <w:rsid w:val="001F0471"/>
    <w:rsid w:val="001F0752"/>
    <w:rsid w:val="001F0A09"/>
    <w:rsid w:val="001F0B0A"/>
    <w:rsid w:val="001F0EF8"/>
    <w:rsid w:val="001F1079"/>
    <w:rsid w:val="001F12A2"/>
    <w:rsid w:val="001F12F3"/>
    <w:rsid w:val="001F1354"/>
    <w:rsid w:val="001F1723"/>
    <w:rsid w:val="001F17A9"/>
    <w:rsid w:val="001F1B01"/>
    <w:rsid w:val="001F1BF6"/>
    <w:rsid w:val="001F1C0B"/>
    <w:rsid w:val="001F1DF3"/>
    <w:rsid w:val="001F21E0"/>
    <w:rsid w:val="001F224D"/>
    <w:rsid w:val="001F27D3"/>
    <w:rsid w:val="001F2975"/>
    <w:rsid w:val="001F2AC9"/>
    <w:rsid w:val="001F2CCD"/>
    <w:rsid w:val="001F2D49"/>
    <w:rsid w:val="001F2E78"/>
    <w:rsid w:val="001F2F1E"/>
    <w:rsid w:val="001F3454"/>
    <w:rsid w:val="001F3B7C"/>
    <w:rsid w:val="001F3F66"/>
    <w:rsid w:val="001F443F"/>
    <w:rsid w:val="001F4471"/>
    <w:rsid w:val="001F46D2"/>
    <w:rsid w:val="001F4908"/>
    <w:rsid w:val="001F4B9D"/>
    <w:rsid w:val="001F4C91"/>
    <w:rsid w:val="001F4FF4"/>
    <w:rsid w:val="001F50A9"/>
    <w:rsid w:val="001F5425"/>
    <w:rsid w:val="001F5C04"/>
    <w:rsid w:val="001F5F05"/>
    <w:rsid w:val="001F63CF"/>
    <w:rsid w:val="001F694B"/>
    <w:rsid w:val="001F73A3"/>
    <w:rsid w:val="001F7872"/>
    <w:rsid w:val="001F7878"/>
    <w:rsid w:val="001F79B8"/>
    <w:rsid w:val="001F7C94"/>
    <w:rsid w:val="001F7CD9"/>
    <w:rsid w:val="001F7D02"/>
    <w:rsid w:val="00200A88"/>
    <w:rsid w:val="00200BE9"/>
    <w:rsid w:val="00200E86"/>
    <w:rsid w:val="00200F6F"/>
    <w:rsid w:val="0020179A"/>
    <w:rsid w:val="00201B17"/>
    <w:rsid w:val="00201C0C"/>
    <w:rsid w:val="00201CAB"/>
    <w:rsid w:val="00201D35"/>
    <w:rsid w:val="00201E45"/>
    <w:rsid w:val="00201F56"/>
    <w:rsid w:val="002022B6"/>
    <w:rsid w:val="0020254C"/>
    <w:rsid w:val="00202627"/>
    <w:rsid w:val="0020263E"/>
    <w:rsid w:val="002028E4"/>
    <w:rsid w:val="00202AD8"/>
    <w:rsid w:val="00202BC3"/>
    <w:rsid w:val="002032FF"/>
    <w:rsid w:val="00203715"/>
    <w:rsid w:val="00203782"/>
    <w:rsid w:val="0020384F"/>
    <w:rsid w:val="00203A09"/>
    <w:rsid w:val="00203B25"/>
    <w:rsid w:val="002040B8"/>
    <w:rsid w:val="002042C0"/>
    <w:rsid w:val="002042D6"/>
    <w:rsid w:val="002042FA"/>
    <w:rsid w:val="00204526"/>
    <w:rsid w:val="00204A54"/>
    <w:rsid w:val="00204B15"/>
    <w:rsid w:val="00204C6E"/>
    <w:rsid w:val="00204F48"/>
    <w:rsid w:val="002053C0"/>
    <w:rsid w:val="0020541A"/>
    <w:rsid w:val="002058C6"/>
    <w:rsid w:val="00205CF2"/>
    <w:rsid w:val="002065BD"/>
    <w:rsid w:val="002066A9"/>
    <w:rsid w:val="00206750"/>
    <w:rsid w:val="002068B9"/>
    <w:rsid w:val="00206A3A"/>
    <w:rsid w:val="00206ADE"/>
    <w:rsid w:val="00206DE9"/>
    <w:rsid w:val="00206EBB"/>
    <w:rsid w:val="00207170"/>
    <w:rsid w:val="002071B6"/>
    <w:rsid w:val="002075E3"/>
    <w:rsid w:val="00207777"/>
    <w:rsid w:val="00207886"/>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6D9"/>
    <w:rsid w:val="0021175E"/>
    <w:rsid w:val="0021176F"/>
    <w:rsid w:val="0021187B"/>
    <w:rsid w:val="00211992"/>
    <w:rsid w:val="00211AA5"/>
    <w:rsid w:val="00211D9B"/>
    <w:rsid w:val="00212044"/>
    <w:rsid w:val="0021227B"/>
    <w:rsid w:val="00212660"/>
    <w:rsid w:val="00212890"/>
    <w:rsid w:val="00212A7C"/>
    <w:rsid w:val="00212D0C"/>
    <w:rsid w:val="00212D58"/>
    <w:rsid w:val="00213AC1"/>
    <w:rsid w:val="00213AF6"/>
    <w:rsid w:val="00213F2B"/>
    <w:rsid w:val="002140BC"/>
    <w:rsid w:val="002140C4"/>
    <w:rsid w:val="002140CF"/>
    <w:rsid w:val="0021470D"/>
    <w:rsid w:val="00214F69"/>
    <w:rsid w:val="0021515F"/>
    <w:rsid w:val="00215221"/>
    <w:rsid w:val="00215457"/>
    <w:rsid w:val="00215513"/>
    <w:rsid w:val="0021593A"/>
    <w:rsid w:val="0021595A"/>
    <w:rsid w:val="00215A01"/>
    <w:rsid w:val="00215CF7"/>
    <w:rsid w:val="00215DE6"/>
    <w:rsid w:val="00216250"/>
    <w:rsid w:val="002162B2"/>
    <w:rsid w:val="002164D5"/>
    <w:rsid w:val="002166EE"/>
    <w:rsid w:val="00216867"/>
    <w:rsid w:val="002169FA"/>
    <w:rsid w:val="00216B2C"/>
    <w:rsid w:val="00216BA3"/>
    <w:rsid w:val="00216CA5"/>
    <w:rsid w:val="00216E09"/>
    <w:rsid w:val="00217A2E"/>
    <w:rsid w:val="00217BE2"/>
    <w:rsid w:val="00217CB2"/>
    <w:rsid w:val="00220073"/>
    <w:rsid w:val="0022073B"/>
    <w:rsid w:val="002207AC"/>
    <w:rsid w:val="00220A28"/>
    <w:rsid w:val="00220E83"/>
    <w:rsid w:val="00220EF6"/>
    <w:rsid w:val="00220F09"/>
    <w:rsid w:val="002215F8"/>
    <w:rsid w:val="00221821"/>
    <w:rsid w:val="00221C06"/>
    <w:rsid w:val="00221C5F"/>
    <w:rsid w:val="00221DE2"/>
    <w:rsid w:val="00222143"/>
    <w:rsid w:val="002223D3"/>
    <w:rsid w:val="00222498"/>
    <w:rsid w:val="0022294E"/>
    <w:rsid w:val="00222BFD"/>
    <w:rsid w:val="00222C4C"/>
    <w:rsid w:val="00222D5E"/>
    <w:rsid w:val="00223162"/>
    <w:rsid w:val="002232F7"/>
    <w:rsid w:val="002234EC"/>
    <w:rsid w:val="0022356D"/>
    <w:rsid w:val="00223810"/>
    <w:rsid w:val="0022387A"/>
    <w:rsid w:val="00223972"/>
    <w:rsid w:val="00223B92"/>
    <w:rsid w:val="00223C47"/>
    <w:rsid w:val="00224095"/>
    <w:rsid w:val="002240CE"/>
    <w:rsid w:val="00224545"/>
    <w:rsid w:val="002246F5"/>
    <w:rsid w:val="0022474B"/>
    <w:rsid w:val="00224A26"/>
    <w:rsid w:val="00224C1D"/>
    <w:rsid w:val="00224E3F"/>
    <w:rsid w:val="00224EFB"/>
    <w:rsid w:val="00225167"/>
    <w:rsid w:val="002255BC"/>
    <w:rsid w:val="00225CBB"/>
    <w:rsid w:val="00225E16"/>
    <w:rsid w:val="00225EAB"/>
    <w:rsid w:val="00225ECB"/>
    <w:rsid w:val="00225F4D"/>
    <w:rsid w:val="00225F4F"/>
    <w:rsid w:val="00225FF3"/>
    <w:rsid w:val="00226437"/>
    <w:rsid w:val="00226527"/>
    <w:rsid w:val="0022689B"/>
    <w:rsid w:val="002268DA"/>
    <w:rsid w:val="00226A94"/>
    <w:rsid w:val="00227108"/>
    <w:rsid w:val="002273F0"/>
    <w:rsid w:val="0022768C"/>
    <w:rsid w:val="002277E4"/>
    <w:rsid w:val="0022784A"/>
    <w:rsid w:val="00227A6C"/>
    <w:rsid w:val="00227AEE"/>
    <w:rsid w:val="00227BC0"/>
    <w:rsid w:val="00227C53"/>
    <w:rsid w:val="00227CD3"/>
    <w:rsid w:val="00227CF4"/>
    <w:rsid w:val="0023036C"/>
    <w:rsid w:val="0023088D"/>
    <w:rsid w:val="002308C6"/>
    <w:rsid w:val="00230C90"/>
    <w:rsid w:val="00230D38"/>
    <w:rsid w:val="00230F19"/>
    <w:rsid w:val="002310CB"/>
    <w:rsid w:val="002310EC"/>
    <w:rsid w:val="002312A3"/>
    <w:rsid w:val="002312B0"/>
    <w:rsid w:val="00231537"/>
    <w:rsid w:val="0023233E"/>
    <w:rsid w:val="00232398"/>
    <w:rsid w:val="00232E9A"/>
    <w:rsid w:val="00232F3E"/>
    <w:rsid w:val="0023305D"/>
    <w:rsid w:val="00233137"/>
    <w:rsid w:val="00233A04"/>
    <w:rsid w:val="00233BC7"/>
    <w:rsid w:val="00233DE2"/>
    <w:rsid w:val="00233EB7"/>
    <w:rsid w:val="00233FF0"/>
    <w:rsid w:val="002342DC"/>
    <w:rsid w:val="00234596"/>
    <w:rsid w:val="002348D6"/>
    <w:rsid w:val="00234A1F"/>
    <w:rsid w:val="00234BBB"/>
    <w:rsid w:val="00234D2B"/>
    <w:rsid w:val="00234F0D"/>
    <w:rsid w:val="00234F64"/>
    <w:rsid w:val="00234F90"/>
    <w:rsid w:val="0023528F"/>
    <w:rsid w:val="00235592"/>
    <w:rsid w:val="00235613"/>
    <w:rsid w:val="00235860"/>
    <w:rsid w:val="00235C3B"/>
    <w:rsid w:val="00235E51"/>
    <w:rsid w:val="0023643D"/>
    <w:rsid w:val="00236504"/>
    <w:rsid w:val="002368BC"/>
    <w:rsid w:val="00236ADB"/>
    <w:rsid w:val="00236CB4"/>
    <w:rsid w:val="00236F1A"/>
    <w:rsid w:val="00237A26"/>
    <w:rsid w:val="00237AB9"/>
    <w:rsid w:val="00237D1F"/>
    <w:rsid w:val="00237DD9"/>
    <w:rsid w:val="00240337"/>
    <w:rsid w:val="0024059F"/>
    <w:rsid w:val="002406E2"/>
    <w:rsid w:val="00240FA8"/>
    <w:rsid w:val="0024107D"/>
    <w:rsid w:val="00241CFD"/>
    <w:rsid w:val="00241E0B"/>
    <w:rsid w:val="0024204B"/>
    <w:rsid w:val="00242068"/>
    <w:rsid w:val="00242164"/>
    <w:rsid w:val="002425D4"/>
    <w:rsid w:val="002427AE"/>
    <w:rsid w:val="002429A2"/>
    <w:rsid w:val="00242D3B"/>
    <w:rsid w:val="00243327"/>
    <w:rsid w:val="00243481"/>
    <w:rsid w:val="00243896"/>
    <w:rsid w:val="0024395D"/>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846"/>
    <w:rsid w:val="00246BA6"/>
    <w:rsid w:val="00246BF1"/>
    <w:rsid w:val="002473A3"/>
    <w:rsid w:val="002473D1"/>
    <w:rsid w:val="0024788D"/>
    <w:rsid w:val="00247E74"/>
    <w:rsid w:val="002501D7"/>
    <w:rsid w:val="002505B0"/>
    <w:rsid w:val="002505DD"/>
    <w:rsid w:val="0025073B"/>
    <w:rsid w:val="00250750"/>
    <w:rsid w:val="00250A55"/>
    <w:rsid w:val="00250AB7"/>
    <w:rsid w:val="00250CC9"/>
    <w:rsid w:val="002511B6"/>
    <w:rsid w:val="002511E1"/>
    <w:rsid w:val="00251337"/>
    <w:rsid w:val="00251424"/>
    <w:rsid w:val="0025147A"/>
    <w:rsid w:val="00251680"/>
    <w:rsid w:val="00251742"/>
    <w:rsid w:val="0025182C"/>
    <w:rsid w:val="00251A42"/>
    <w:rsid w:val="00251C48"/>
    <w:rsid w:val="00251DC5"/>
    <w:rsid w:val="00251F55"/>
    <w:rsid w:val="0025227C"/>
    <w:rsid w:val="00252284"/>
    <w:rsid w:val="002522A3"/>
    <w:rsid w:val="00252428"/>
    <w:rsid w:val="00252746"/>
    <w:rsid w:val="00252957"/>
    <w:rsid w:val="0025369A"/>
    <w:rsid w:val="00253857"/>
    <w:rsid w:val="00253A8A"/>
    <w:rsid w:val="00254470"/>
    <w:rsid w:val="002545DA"/>
    <w:rsid w:val="00254679"/>
    <w:rsid w:val="00254827"/>
    <w:rsid w:val="0025497F"/>
    <w:rsid w:val="00254CDA"/>
    <w:rsid w:val="002550B3"/>
    <w:rsid w:val="00255281"/>
    <w:rsid w:val="002554F7"/>
    <w:rsid w:val="00255961"/>
    <w:rsid w:val="00255DE1"/>
    <w:rsid w:val="00255EF2"/>
    <w:rsid w:val="002561B8"/>
    <w:rsid w:val="00256619"/>
    <w:rsid w:val="0025674A"/>
    <w:rsid w:val="002567A9"/>
    <w:rsid w:val="00256C4C"/>
    <w:rsid w:val="00257270"/>
    <w:rsid w:val="00257535"/>
    <w:rsid w:val="0025763E"/>
    <w:rsid w:val="0025775D"/>
    <w:rsid w:val="00257873"/>
    <w:rsid w:val="00257893"/>
    <w:rsid w:val="00257A05"/>
    <w:rsid w:val="00257F8F"/>
    <w:rsid w:val="002603C8"/>
    <w:rsid w:val="0026053E"/>
    <w:rsid w:val="00260B62"/>
    <w:rsid w:val="00260BE6"/>
    <w:rsid w:val="00260EC8"/>
    <w:rsid w:val="00260ECA"/>
    <w:rsid w:val="0026107E"/>
    <w:rsid w:val="0026166F"/>
    <w:rsid w:val="0026173D"/>
    <w:rsid w:val="00261B9C"/>
    <w:rsid w:val="00261D02"/>
    <w:rsid w:val="00261E75"/>
    <w:rsid w:val="002622F0"/>
    <w:rsid w:val="00262374"/>
    <w:rsid w:val="002623AF"/>
    <w:rsid w:val="002625E5"/>
    <w:rsid w:val="002626CD"/>
    <w:rsid w:val="00262A67"/>
    <w:rsid w:val="00262AD5"/>
    <w:rsid w:val="00262D3F"/>
    <w:rsid w:val="00262D7C"/>
    <w:rsid w:val="00262EBC"/>
    <w:rsid w:val="00263334"/>
    <w:rsid w:val="00263836"/>
    <w:rsid w:val="002639F5"/>
    <w:rsid w:val="00263F58"/>
    <w:rsid w:val="002642AE"/>
    <w:rsid w:val="00264489"/>
    <w:rsid w:val="002645F2"/>
    <w:rsid w:val="00264AA6"/>
    <w:rsid w:val="00264AD3"/>
    <w:rsid w:val="00264B1E"/>
    <w:rsid w:val="00264BA1"/>
    <w:rsid w:val="0026512C"/>
    <w:rsid w:val="00265157"/>
    <w:rsid w:val="00265764"/>
    <w:rsid w:val="0026587F"/>
    <w:rsid w:val="00265FA8"/>
    <w:rsid w:val="002661DB"/>
    <w:rsid w:val="002664A0"/>
    <w:rsid w:val="002665AE"/>
    <w:rsid w:val="002666D9"/>
    <w:rsid w:val="00266701"/>
    <w:rsid w:val="0026680A"/>
    <w:rsid w:val="00266A0A"/>
    <w:rsid w:val="00266AAD"/>
    <w:rsid w:val="00266CA6"/>
    <w:rsid w:val="00266FE5"/>
    <w:rsid w:val="002677AA"/>
    <w:rsid w:val="00267E7F"/>
    <w:rsid w:val="0027023E"/>
    <w:rsid w:val="002707D2"/>
    <w:rsid w:val="00270856"/>
    <w:rsid w:val="00270E33"/>
    <w:rsid w:val="0027122A"/>
    <w:rsid w:val="00271273"/>
    <w:rsid w:val="00271373"/>
    <w:rsid w:val="0027150B"/>
    <w:rsid w:val="00271B48"/>
    <w:rsid w:val="00271D93"/>
    <w:rsid w:val="00271F8F"/>
    <w:rsid w:val="00272230"/>
    <w:rsid w:val="00272430"/>
    <w:rsid w:val="0027254E"/>
    <w:rsid w:val="00272707"/>
    <w:rsid w:val="00272976"/>
    <w:rsid w:val="00272F48"/>
    <w:rsid w:val="00273247"/>
    <w:rsid w:val="0027351D"/>
    <w:rsid w:val="00273A95"/>
    <w:rsid w:val="00273F69"/>
    <w:rsid w:val="00273F77"/>
    <w:rsid w:val="00274A9A"/>
    <w:rsid w:val="00274B90"/>
    <w:rsid w:val="00275173"/>
    <w:rsid w:val="002751C1"/>
    <w:rsid w:val="00275498"/>
    <w:rsid w:val="00275671"/>
    <w:rsid w:val="00275942"/>
    <w:rsid w:val="00275A8D"/>
    <w:rsid w:val="00275ADD"/>
    <w:rsid w:val="00275C70"/>
    <w:rsid w:val="00276367"/>
    <w:rsid w:val="002765D6"/>
    <w:rsid w:val="00276CB2"/>
    <w:rsid w:val="00276CE5"/>
    <w:rsid w:val="00276FEF"/>
    <w:rsid w:val="00277264"/>
    <w:rsid w:val="00277363"/>
    <w:rsid w:val="00277520"/>
    <w:rsid w:val="0027761D"/>
    <w:rsid w:val="00277720"/>
    <w:rsid w:val="0027784E"/>
    <w:rsid w:val="00277938"/>
    <w:rsid w:val="002800AF"/>
    <w:rsid w:val="002805E2"/>
    <w:rsid w:val="002808BA"/>
    <w:rsid w:val="002808DA"/>
    <w:rsid w:val="00280959"/>
    <w:rsid w:val="00280B34"/>
    <w:rsid w:val="00280B53"/>
    <w:rsid w:val="00280EE5"/>
    <w:rsid w:val="00281011"/>
    <w:rsid w:val="0028113C"/>
    <w:rsid w:val="00281369"/>
    <w:rsid w:val="002817C0"/>
    <w:rsid w:val="002818BA"/>
    <w:rsid w:val="00281926"/>
    <w:rsid w:val="00281BE5"/>
    <w:rsid w:val="00281C34"/>
    <w:rsid w:val="00281CC7"/>
    <w:rsid w:val="00281F21"/>
    <w:rsid w:val="00281FD4"/>
    <w:rsid w:val="00282312"/>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41A9"/>
    <w:rsid w:val="002843D6"/>
    <w:rsid w:val="002845BC"/>
    <w:rsid w:val="002845F1"/>
    <w:rsid w:val="00284668"/>
    <w:rsid w:val="002847B4"/>
    <w:rsid w:val="00284C90"/>
    <w:rsid w:val="00284C96"/>
    <w:rsid w:val="00284D34"/>
    <w:rsid w:val="00284E6A"/>
    <w:rsid w:val="00284EB1"/>
    <w:rsid w:val="00285317"/>
    <w:rsid w:val="00285E03"/>
    <w:rsid w:val="00285EFD"/>
    <w:rsid w:val="0028643B"/>
    <w:rsid w:val="00286504"/>
    <w:rsid w:val="002867B9"/>
    <w:rsid w:val="002867BD"/>
    <w:rsid w:val="002869C3"/>
    <w:rsid w:val="00286CA8"/>
    <w:rsid w:val="0028708D"/>
    <w:rsid w:val="0028730D"/>
    <w:rsid w:val="00287314"/>
    <w:rsid w:val="00287360"/>
    <w:rsid w:val="002874BE"/>
    <w:rsid w:val="0028778D"/>
    <w:rsid w:val="002878A8"/>
    <w:rsid w:val="00287E64"/>
    <w:rsid w:val="00287F56"/>
    <w:rsid w:val="00287FDA"/>
    <w:rsid w:val="00290044"/>
    <w:rsid w:val="0029029F"/>
    <w:rsid w:val="002902E3"/>
    <w:rsid w:val="002903A2"/>
    <w:rsid w:val="002903CF"/>
    <w:rsid w:val="00290535"/>
    <w:rsid w:val="00290E6E"/>
    <w:rsid w:val="00291075"/>
    <w:rsid w:val="00291874"/>
    <w:rsid w:val="00291B99"/>
    <w:rsid w:val="00291C5E"/>
    <w:rsid w:val="00291D15"/>
    <w:rsid w:val="00292079"/>
    <w:rsid w:val="00292152"/>
    <w:rsid w:val="002921A7"/>
    <w:rsid w:val="00292222"/>
    <w:rsid w:val="002936E3"/>
    <w:rsid w:val="0029387F"/>
    <w:rsid w:val="002938A9"/>
    <w:rsid w:val="002938C0"/>
    <w:rsid w:val="00293D51"/>
    <w:rsid w:val="00293EAC"/>
    <w:rsid w:val="00293F18"/>
    <w:rsid w:val="00293F2A"/>
    <w:rsid w:val="00293F4F"/>
    <w:rsid w:val="00293F8C"/>
    <w:rsid w:val="00294267"/>
    <w:rsid w:val="0029442B"/>
    <w:rsid w:val="00294696"/>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790"/>
    <w:rsid w:val="002A1B60"/>
    <w:rsid w:val="002A21B7"/>
    <w:rsid w:val="002A23DE"/>
    <w:rsid w:val="002A24C9"/>
    <w:rsid w:val="002A2518"/>
    <w:rsid w:val="002A2F46"/>
    <w:rsid w:val="002A3354"/>
    <w:rsid w:val="002A38A2"/>
    <w:rsid w:val="002A3BED"/>
    <w:rsid w:val="002A405A"/>
    <w:rsid w:val="002A40F1"/>
    <w:rsid w:val="002A4109"/>
    <w:rsid w:val="002A4117"/>
    <w:rsid w:val="002A4317"/>
    <w:rsid w:val="002A56B2"/>
    <w:rsid w:val="002A5ADF"/>
    <w:rsid w:val="002A606B"/>
    <w:rsid w:val="002A61FE"/>
    <w:rsid w:val="002A64A3"/>
    <w:rsid w:val="002A69C3"/>
    <w:rsid w:val="002A6A60"/>
    <w:rsid w:val="002A6BFA"/>
    <w:rsid w:val="002A6C86"/>
    <w:rsid w:val="002A6E47"/>
    <w:rsid w:val="002A7361"/>
    <w:rsid w:val="002A75CB"/>
    <w:rsid w:val="002A79B9"/>
    <w:rsid w:val="002A7A5D"/>
    <w:rsid w:val="002B0068"/>
    <w:rsid w:val="002B0431"/>
    <w:rsid w:val="002B04F6"/>
    <w:rsid w:val="002B0550"/>
    <w:rsid w:val="002B05E2"/>
    <w:rsid w:val="002B05FF"/>
    <w:rsid w:val="002B082A"/>
    <w:rsid w:val="002B0A55"/>
    <w:rsid w:val="002B0BE4"/>
    <w:rsid w:val="002B0D38"/>
    <w:rsid w:val="002B1500"/>
    <w:rsid w:val="002B17B8"/>
    <w:rsid w:val="002B1A13"/>
    <w:rsid w:val="002B1A8E"/>
    <w:rsid w:val="002B2061"/>
    <w:rsid w:val="002B23A0"/>
    <w:rsid w:val="002B24BB"/>
    <w:rsid w:val="002B2505"/>
    <w:rsid w:val="002B251F"/>
    <w:rsid w:val="002B2551"/>
    <w:rsid w:val="002B276E"/>
    <w:rsid w:val="002B2817"/>
    <w:rsid w:val="002B28CF"/>
    <w:rsid w:val="002B2930"/>
    <w:rsid w:val="002B2B09"/>
    <w:rsid w:val="002B2CE8"/>
    <w:rsid w:val="002B2DC1"/>
    <w:rsid w:val="002B2EE3"/>
    <w:rsid w:val="002B30AD"/>
    <w:rsid w:val="002B32FE"/>
    <w:rsid w:val="002B3380"/>
    <w:rsid w:val="002B3B17"/>
    <w:rsid w:val="002B3CCE"/>
    <w:rsid w:val="002B40D1"/>
    <w:rsid w:val="002B41AF"/>
    <w:rsid w:val="002B42D8"/>
    <w:rsid w:val="002B43BD"/>
    <w:rsid w:val="002B4417"/>
    <w:rsid w:val="002B4435"/>
    <w:rsid w:val="002B47AE"/>
    <w:rsid w:val="002B47CD"/>
    <w:rsid w:val="002B4D94"/>
    <w:rsid w:val="002B4F8D"/>
    <w:rsid w:val="002B53DE"/>
    <w:rsid w:val="002B5603"/>
    <w:rsid w:val="002B587D"/>
    <w:rsid w:val="002B5959"/>
    <w:rsid w:val="002B5B5B"/>
    <w:rsid w:val="002B5BC6"/>
    <w:rsid w:val="002B675C"/>
    <w:rsid w:val="002B6920"/>
    <w:rsid w:val="002B6B2E"/>
    <w:rsid w:val="002B6DF1"/>
    <w:rsid w:val="002B6E55"/>
    <w:rsid w:val="002B6F3A"/>
    <w:rsid w:val="002B6FC8"/>
    <w:rsid w:val="002B7042"/>
    <w:rsid w:val="002B75D2"/>
    <w:rsid w:val="002B7B01"/>
    <w:rsid w:val="002B7B56"/>
    <w:rsid w:val="002C0AE5"/>
    <w:rsid w:val="002C0CC2"/>
    <w:rsid w:val="002C0E50"/>
    <w:rsid w:val="002C12B9"/>
    <w:rsid w:val="002C1509"/>
    <w:rsid w:val="002C1592"/>
    <w:rsid w:val="002C1A8C"/>
    <w:rsid w:val="002C1D24"/>
    <w:rsid w:val="002C1DB2"/>
    <w:rsid w:val="002C21DB"/>
    <w:rsid w:val="002C249D"/>
    <w:rsid w:val="002C24C7"/>
    <w:rsid w:val="002C2EEF"/>
    <w:rsid w:val="002C2EFD"/>
    <w:rsid w:val="002C2F3D"/>
    <w:rsid w:val="002C3275"/>
    <w:rsid w:val="002C33F4"/>
    <w:rsid w:val="002C348C"/>
    <w:rsid w:val="002C34F9"/>
    <w:rsid w:val="002C3711"/>
    <w:rsid w:val="002C375C"/>
    <w:rsid w:val="002C391B"/>
    <w:rsid w:val="002C3D35"/>
    <w:rsid w:val="002C4229"/>
    <w:rsid w:val="002C42F0"/>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271"/>
    <w:rsid w:val="002C769D"/>
    <w:rsid w:val="002C79CA"/>
    <w:rsid w:val="002C7DFF"/>
    <w:rsid w:val="002D004F"/>
    <w:rsid w:val="002D010E"/>
    <w:rsid w:val="002D03B0"/>
    <w:rsid w:val="002D0629"/>
    <w:rsid w:val="002D0852"/>
    <w:rsid w:val="002D0D29"/>
    <w:rsid w:val="002D0FA1"/>
    <w:rsid w:val="002D0FDA"/>
    <w:rsid w:val="002D16C0"/>
    <w:rsid w:val="002D1901"/>
    <w:rsid w:val="002D1D37"/>
    <w:rsid w:val="002D2019"/>
    <w:rsid w:val="002D24E5"/>
    <w:rsid w:val="002D24EE"/>
    <w:rsid w:val="002D263B"/>
    <w:rsid w:val="002D26E5"/>
    <w:rsid w:val="002D2A08"/>
    <w:rsid w:val="002D2BB0"/>
    <w:rsid w:val="002D2F34"/>
    <w:rsid w:val="002D33C2"/>
    <w:rsid w:val="002D344B"/>
    <w:rsid w:val="002D378C"/>
    <w:rsid w:val="002D37DF"/>
    <w:rsid w:val="002D381E"/>
    <w:rsid w:val="002D3D1E"/>
    <w:rsid w:val="002D3D6A"/>
    <w:rsid w:val="002D3F0A"/>
    <w:rsid w:val="002D4097"/>
    <w:rsid w:val="002D43A1"/>
    <w:rsid w:val="002D4617"/>
    <w:rsid w:val="002D46DA"/>
    <w:rsid w:val="002D492D"/>
    <w:rsid w:val="002D4DAD"/>
    <w:rsid w:val="002D4E49"/>
    <w:rsid w:val="002D50C8"/>
    <w:rsid w:val="002D5171"/>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22C"/>
    <w:rsid w:val="002E32EE"/>
    <w:rsid w:val="002E36D4"/>
    <w:rsid w:val="002E39C1"/>
    <w:rsid w:val="002E3B0C"/>
    <w:rsid w:val="002E3E93"/>
    <w:rsid w:val="002E4011"/>
    <w:rsid w:val="002E45E8"/>
    <w:rsid w:val="002E470C"/>
    <w:rsid w:val="002E4859"/>
    <w:rsid w:val="002E4A53"/>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6E1"/>
    <w:rsid w:val="002E66ED"/>
    <w:rsid w:val="002E682B"/>
    <w:rsid w:val="002E68D1"/>
    <w:rsid w:val="002E6AE4"/>
    <w:rsid w:val="002E6C03"/>
    <w:rsid w:val="002E6C78"/>
    <w:rsid w:val="002E6F57"/>
    <w:rsid w:val="002E6F5C"/>
    <w:rsid w:val="002E71DA"/>
    <w:rsid w:val="002E7488"/>
    <w:rsid w:val="002E7499"/>
    <w:rsid w:val="002E767C"/>
    <w:rsid w:val="002E78A2"/>
    <w:rsid w:val="002E7BFD"/>
    <w:rsid w:val="002E7E3B"/>
    <w:rsid w:val="002F0866"/>
    <w:rsid w:val="002F0EB2"/>
    <w:rsid w:val="002F1243"/>
    <w:rsid w:val="002F1430"/>
    <w:rsid w:val="002F18F8"/>
    <w:rsid w:val="002F19BE"/>
    <w:rsid w:val="002F19D1"/>
    <w:rsid w:val="002F2557"/>
    <w:rsid w:val="002F27DC"/>
    <w:rsid w:val="002F2A3E"/>
    <w:rsid w:val="002F2B6B"/>
    <w:rsid w:val="002F2D87"/>
    <w:rsid w:val="002F2D9E"/>
    <w:rsid w:val="002F2E03"/>
    <w:rsid w:val="002F2F13"/>
    <w:rsid w:val="002F30E5"/>
    <w:rsid w:val="002F322F"/>
    <w:rsid w:val="002F3726"/>
    <w:rsid w:val="002F376E"/>
    <w:rsid w:val="002F3778"/>
    <w:rsid w:val="002F3798"/>
    <w:rsid w:val="002F42E5"/>
    <w:rsid w:val="002F440E"/>
    <w:rsid w:val="002F4A29"/>
    <w:rsid w:val="002F4ACE"/>
    <w:rsid w:val="002F4C28"/>
    <w:rsid w:val="002F4DE3"/>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4A4"/>
    <w:rsid w:val="002F7641"/>
    <w:rsid w:val="002F76FE"/>
    <w:rsid w:val="002F7A68"/>
    <w:rsid w:val="002F7D27"/>
    <w:rsid w:val="003000B7"/>
    <w:rsid w:val="0030010F"/>
    <w:rsid w:val="003006A2"/>
    <w:rsid w:val="003006B2"/>
    <w:rsid w:val="003006ED"/>
    <w:rsid w:val="00300823"/>
    <w:rsid w:val="00300E33"/>
    <w:rsid w:val="0030117D"/>
    <w:rsid w:val="00301184"/>
    <w:rsid w:val="003012A6"/>
    <w:rsid w:val="003014A2"/>
    <w:rsid w:val="00301636"/>
    <w:rsid w:val="003016F3"/>
    <w:rsid w:val="003018E2"/>
    <w:rsid w:val="0030193C"/>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3C7D"/>
    <w:rsid w:val="00303C9C"/>
    <w:rsid w:val="0030437C"/>
    <w:rsid w:val="003045F5"/>
    <w:rsid w:val="0030463D"/>
    <w:rsid w:val="003047A4"/>
    <w:rsid w:val="0030481A"/>
    <w:rsid w:val="00304F34"/>
    <w:rsid w:val="00305259"/>
    <w:rsid w:val="00305530"/>
    <w:rsid w:val="0030590D"/>
    <w:rsid w:val="00305BC8"/>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EB"/>
    <w:rsid w:val="00310B67"/>
    <w:rsid w:val="00310D37"/>
    <w:rsid w:val="00310E08"/>
    <w:rsid w:val="003110A7"/>
    <w:rsid w:val="003110F6"/>
    <w:rsid w:val="003117F0"/>
    <w:rsid w:val="00311945"/>
    <w:rsid w:val="00311AB6"/>
    <w:rsid w:val="00311D49"/>
    <w:rsid w:val="00311F7D"/>
    <w:rsid w:val="003120F0"/>
    <w:rsid w:val="0031214A"/>
    <w:rsid w:val="00312161"/>
    <w:rsid w:val="003123DA"/>
    <w:rsid w:val="00312778"/>
    <w:rsid w:val="00313025"/>
    <w:rsid w:val="003136ED"/>
    <w:rsid w:val="003136FC"/>
    <w:rsid w:val="00313C9F"/>
    <w:rsid w:val="00313F89"/>
    <w:rsid w:val="0031402C"/>
    <w:rsid w:val="003141BE"/>
    <w:rsid w:val="00314C63"/>
    <w:rsid w:val="00314C67"/>
    <w:rsid w:val="00314C90"/>
    <w:rsid w:val="00314C9F"/>
    <w:rsid w:val="00314DD9"/>
    <w:rsid w:val="00315159"/>
    <w:rsid w:val="003152B3"/>
    <w:rsid w:val="00315438"/>
    <w:rsid w:val="003155B6"/>
    <w:rsid w:val="003156C6"/>
    <w:rsid w:val="00315A27"/>
    <w:rsid w:val="00315CB3"/>
    <w:rsid w:val="003168CE"/>
    <w:rsid w:val="003169E3"/>
    <w:rsid w:val="00316AA9"/>
    <w:rsid w:val="00317373"/>
    <w:rsid w:val="003177F1"/>
    <w:rsid w:val="00317974"/>
    <w:rsid w:val="00317E0F"/>
    <w:rsid w:val="0032053A"/>
    <w:rsid w:val="003206C1"/>
    <w:rsid w:val="003207C5"/>
    <w:rsid w:val="003208F2"/>
    <w:rsid w:val="00320A0D"/>
    <w:rsid w:val="003213A9"/>
    <w:rsid w:val="003216F0"/>
    <w:rsid w:val="0032170E"/>
    <w:rsid w:val="00321ABF"/>
    <w:rsid w:val="003223F8"/>
    <w:rsid w:val="00322415"/>
    <w:rsid w:val="0032244E"/>
    <w:rsid w:val="003228A8"/>
    <w:rsid w:val="00322993"/>
    <w:rsid w:val="00322A05"/>
    <w:rsid w:val="00322D90"/>
    <w:rsid w:val="00322E45"/>
    <w:rsid w:val="0032320B"/>
    <w:rsid w:val="003234B8"/>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E07"/>
    <w:rsid w:val="00325E74"/>
    <w:rsid w:val="00325EED"/>
    <w:rsid w:val="0032621F"/>
    <w:rsid w:val="00326433"/>
    <w:rsid w:val="0032662E"/>
    <w:rsid w:val="00326955"/>
    <w:rsid w:val="00326DF7"/>
    <w:rsid w:val="00326E6B"/>
    <w:rsid w:val="00326F23"/>
    <w:rsid w:val="00326FDD"/>
    <w:rsid w:val="003271FE"/>
    <w:rsid w:val="00327321"/>
    <w:rsid w:val="003274C4"/>
    <w:rsid w:val="003274D5"/>
    <w:rsid w:val="00327672"/>
    <w:rsid w:val="003278BF"/>
    <w:rsid w:val="003278D8"/>
    <w:rsid w:val="00327D97"/>
    <w:rsid w:val="0033038C"/>
    <w:rsid w:val="0033041F"/>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A8E"/>
    <w:rsid w:val="00332C83"/>
    <w:rsid w:val="00332E5A"/>
    <w:rsid w:val="00333279"/>
    <w:rsid w:val="0033378C"/>
    <w:rsid w:val="00334048"/>
    <w:rsid w:val="00334061"/>
    <w:rsid w:val="0033414A"/>
    <w:rsid w:val="003342FC"/>
    <w:rsid w:val="00334575"/>
    <w:rsid w:val="0033461C"/>
    <w:rsid w:val="00334625"/>
    <w:rsid w:val="00334694"/>
    <w:rsid w:val="003349D1"/>
    <w:rsid w:val="00334EFA"/>
    <w:rsid w:val="00335288"/>
    <w:rsid w:val="00335671"/>
    <w:rsid w:val="0033596E"/>
    <w:rsid w:val="00335AEE"/>
    <w:rsid w:val="00335CF0"/>
    <w:rsid w:val="00335E33"/>
    <w:rsid w:val="00335F3D"/>
    <w:rsid w:val="003360AF"/>
    <w:rsid w:val="003361BE"/>
    <w:rsid w:val="003361C0"/>
    <w:rsid w:val="00336258"/>
    <w:rsid w:val="00336292"/>
    <w:rsid w:val="00336426"/>
    <w:rsid w:val="00336B85"/>
    <w:rsid w:val="00336BBC"/>
    <w:rsid w:val="00336BCF"/>
    <w:rsid w:val="00336C37"/>
    <w:rsid w:val="00336D39"/>
    <w:rsid w:val="0033723E"/>
    <w:rsid w:val="00337B6B"/>
    <w:rsid w:val="00337BE7"/>
    <w:rsid w:val="0034006A"/>
    <w:rsid w:val="0034088B"/>
    <w:rsid w:val="00340CAA"/>
    <w:rsid w:val="00340F15"/>
    <w:rsid w:val="00341142"/>
    <w:rsid w:val="00341347"/>
    <w:rsid w:val="003414DE"/>
    <w:rsid w:val="00341A62"/>
    <w:rsid w:val="00341BB9"/>
    <w:rsid w:val="00341DBD"/>
    <w:rsid w:val="00341E92"/>
    <w:rsid w:val="00341F5D"/>
    <w:rsid w:val="003420DC"/>
    <w:rsid w:val="003421DF"/>
    <w:rsid w:val="00342489"/>
    <w:rsid w:val="003424DA"/>
    <w:rsid w:val="00342729"/>
    <w:rsid w:val="00342824"/>
    <w:rsid w:val="00342CC5"/>
    <w:rsid w:val="00342D28"/>
    <w:rsid w:val="00342DE4"/>
    <w:rsid w:val="00343092"/>
    <w:rsid w:val="0034347E"/>
    <w:rsid w:val="0034351E"/>
    <w:rsid w:val="00343A73"/>
    <w:rsid w:val="00343A7B"/>
    <w:rsid w:val="00343BA4"/>
    <w:rsid w:val="00343C3E"/>
    <w:rsid w:val="00343DB4"/>
    <w:rsid w:val="0034424A"/>
    <w:rsid w:val="00344343"/>
    <w:rsid w:val="00344CB5"/>
    <w:rsid w:val="00344E86"/>
    <w:rsid w:val="003454F8"/>
    <w:rsid w:val="00345BB2"/>
    <w:rsid w:val="00345C74"/>
    <w:rsid w:val="00345E7C"/>
    <w:rsid w:val="00346172"/>
    <w:rsid w:val="003467B2"/>
    <w:rsid w:val="00346E7A"/>
    <w:rsid w:val="00347188"/>
    <w:rsid w:val="0034747E"/>
    <w:rsid w:val="003474C0"/>
    <w:rsid w:val="00347974"/>
    <w:rsid w:val="00347A8B"/>
    <w:rsid w:val="00347BB3"/>
    <w:rsid w:val="00347D22"/>
    <w:rsid w:val="00347DC0"/>
    <w:rsid w:val="00350C09"/>
    <w:rsid w:val="00350C39"/>
    <w:rsid w:val="00351930"/>
    <w:rsid w:val="00351D35"/>
    <w:rsid w:val="003520C1"/>
    <w:rsid w:val="003520DD"/>
    <w:rsid w:val="003524D8"/>
    <w:rsid w:val="003528B8"/>
    <w:rsid w:val="00352A23"/>
    <w:rsid w:val="00352A31"/>
    <w:rsid w:val="00352AA2"/>
    <w:rsid w:val="00352B50"/>
    <w:rsid w:val="00352C2A"/>
    <w:rsid w:val="00352C7A"/>
    <w:rsid w:val="00352D1B"/>
    <w:rsid w:val="00352E92"/>
    <w:rsid w:val="00352FDD"/>
    <w:rsid w:val="00353111"/>
    <w:rsid w:val="003533CB"/>
    <w:rsid w:val="003536A7"/>
    <w:rsid w:val="00353946"/>
    <w:rsid w:val="00353C1B"/>
    <w:rsid w:val="00353C99"/>
    <w:rsid w:val="00353F81"/>
    <w:rsid w:val="00353FD5"/>
    <w:rsid w:val="00354A6B"/>
    <w:rsid w:val="00354B29"/>
    <w:rsid w:val="00354CBE"/>
    <w:rsid w:val="00354CDC"/>
    <w:rsid w:val="0035574A"/>
    <w:rsid w:val="00355980"/>
    <w:rsid w:val="00355B29"/>
    <w:rsid w:val="00355EEF"/>
    <w:rsid w:val="00356362"/>
    <w:rsid w:val="0035667F"/>
    <w:rsid w:val="003568D2"/>
    <w:rsid w:val="00356AF0"/>
    <w:rsid w:val="00356B3B"/>
    <w:rsid w:val="00356C64"/>
    <w:rsid w:val="00356D1C"/>
    <w:rsid w:val="00356FE8"/>
    <w:rsid w:val="0035703E"/>
    <w:rsid w:val="003571A0"/>
    <w:rsid w:val="003576B3"/>
    <w:rsid w:val="003576E1"/>
    <w:rsid w:val="00357C4C"/>
    <w:rsid w:val="00357DE0"/>
    <w:rsid w:val="00357F14"/>
    <w:rsid w:val="0036016C"/>
    <w:rsid w:val="003601E2"/>
    <w:rsid w:val="0036022C"/>
    <w:rsid w:val="00360266"/>
    <w:rsid w:val="003603E8"/>
    <w:rsid w:val="00360855"/>
    <w:rsid w:val="00360F31"/>
    <w:rsid w:val="003613AF"/>
    <w:rsid w:val="00361442"/>
    <w:rsid w:val="00361645"/>
    <w:rsid w:val="00361690"/>
    <w:rsid w:val="0036191D"/>
    <w:rsid w:val="00361957"/>
    <w:rsid w:val="00361B67"/>
    <w:rsid w:val="00361D6B"/>
    <w:rsid w:val="0036208C"/>
    <w:rsid w:val="00362268"/>
    <w:rsid w:val="003629B4"/>
    <w:rsid w:val="003629FB"/>
    <w:rsid w:val="00362B5A"/>
    <w:rsid w:val="003633C9"/>
    <w:rsid w:val="00363BE0"/>
    <w:rsid w:val="00363E20"/>
    <w:rsid w:val="0036411F"/>
    <w:rsid w:val="00364223"/>
    <w:rsid w:val="00364352"/>
    <w:rsid w:val="00364759"/>
    <w:rsid w:val="00364A10"/>
    <w:rsid w:val="00364FEC"/>
    <w:rsid w:val="003651CE"/>
    <w:rsid w:val="00365444"/>
    <w:rsid w:val="00365A8B"/>
    <w:rsid w:val="00365E76"/>
    <w:rsid w:val="00365F03"/>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67BA5"/>
    <w:rsid w:val="003701FE"/>
    <w:rsid w:val="00370241"/>
    <w:rsid w:val="00370364"/>
    <w:rsid w:val="00370522"/>
    <w:rsid w:val="003706A7"/>
    <w:rsid w:val="00370743"/>
    <w:rsid w:val="00370918"/>
    <w:rsid w:val="003709B0"/>
    <w:rsid w:val="0037153B"/>
    <w:rsid w:val="00371571"/>
    <w:rsid w:val="003715D9"/>
    <w:rsid w:val="00371706"/>
    <w:rsid w:val="00371B2C"/>
    <w:rsid w:val="00371D04"/>
    <w:rsid w:val="00371D70"/>
    <w:rsid w:val="00371E76"/>
    <w:rsid w:val="003720F0"/>
    <w:rsid w:val="00372B48"/>
    <w:rsid w:val="00372E4F"/>
    <w:rsid w:val="00372E58"/>
    <w:rsid w:val="00373040"/>
    <w:rsid w:val="003731BE"/>
    <w:rsid w:val="003734AE"/>
    <w:rsid w:val="00373546"/>
    <w:rsid w:val="00373931"/>
    <w:rsid w:val="00373959"/>
    <w:rsid w:val="00373994"/>
    <w:rsid w:val="00373B85"/>
    <w:rsid w:val="00373F19"/>
    <w:rsid w:val="00374627"/>
    <w:rsid w:val="00374843"/>
    <w:rsid w:val="00374AB7"/>
    <w:rsid w:val="00374C72"/>
    <w:rsid w:val="00374F36"/>
    <w:rsid w:val="00374FBE"/>
    <w:rsid w:val="00375191"/>
    <w:rsid w:val="00375194"/>
    <w:rsid w:val="0037519A"/>
    <w:rsid w:val="003752BE"/>
    <w:rsid w:val="0037533F"/>
    <w:rsid w:val="003753FB"/>
    <w:rsid w:val="00375AC5"/>
    <w:rsid w:val="00375D1B"/>
    <w:rsid w:val="00375DEE"/>
    <w:rsid w:val="00375E04"/>
    <w:rsid w:val="003767F4"/>
    <w:rsid w:val="00376873"/>
    <w:rsid w:val="003769AD"/>
    <w:rsid w:val="00376C10"/>
    <w:rsid w:val="00376CA6"/>
    <w:rsid w:val="00376DC8"/>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D68"/>
    <w:rsid w:val="00381E96"/>
    <w:rsid w:val="00382026"/>
    <w:rsid w:val="00382375"/>
    <w:rsid w:val="003823B8"/>
    <w:rsid w:val="00382A0C"/>
    <w:rsid w:val="00383084"/>
    <w:rsid w:val="003831BE"/>
    <w:rsid w:val="003832BD"/>
    <w:rsid w:val="00383322"/>
    <w:rsid w:val="00383805"/>
    <w:rsid w:val="00383829"/>
    <w:rsid w:val="00383849"/>
    <w:rsid w:val="00383861"/>
    <w:rsid w:val="003838DB"/>
    <w:rsid w:val="00383ADC"/>
    <w:rsid w:val="00383D3D"/>
    <w:rsid w:val="00384115"/>
    <w:rsid w:val="0038446D"/>
    <w:rsid w:val="003844CC"/>
    <w:rsid w:val="003845AD"/>
    <w:rsid w:val="00384B1C"/>
    <w:rsid w:val="00384CA6"/>
    <w:rsid w:val="00384D51"/>
    <w:rsid w:val="00384DC8"/>
    <w:rsid w:val="003856D4"/>
    <w:rsid w:val="003858A3"/>
    <w:rsid w:val="003859A2"/>
    <w:rsid w:val="00385ECC"/>
    <w:rsid w:val="003864C7"/>
    <w:rsid w:val="00386621"/>
    <w:rsid w:val="003866DF"/>
    <w:rsid w:val="0038687A"/>
    <w:rsid w:val="003868DA"/>
    <w:rsid w:val="003869E7"/>
    <w:rsid w:val="00386A57"/>
    <w:rsid w:val="00386AE0"/>
    <w:rsid w:val="00386B08"/>
    <w:rsid w:val="00386F13"/>
    <w:rsid w:val="00386F39"/>
    <w:rsid w:val="003875BD"/>
    <w:rsid w:val="003875C5"/>
    <w:rsid w:val="0038779F"/>
    <w:rsid w:val="003877A7"/>
    <w:rsid w:val="003877AB"/>
    <w:rsid w:val="00387A80"/>
    <w:rsid w:val="00387F57"/>
    <w:rsid w:val="003900CE"/>
    <w:rsid w:val="003900D6"/>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67"/>
    <w:rsid w:val="00392A1A"/>
    <w:rsid w:val="00392E35"/>
    <w:rsid w:val="0039314F"/>
    <w:rsid w:val="00393444"/>
    <w:rsid w:val="00393644"/>
    <w:rsid w:val="003936F9"/>
    <w:rsid w:val="00393831"/>
    <w:rsid w:val="00393A8D"/>
    <w:rsid w:val="00393CF7"/>
    <w:rsid w:val="00393E08"/>
    <w:rsid w:val="00394305"/>
    <w:rsid w:val="003943D1"/>
    <w:rsid w:val="00394699"/>
    <w:rsid w:val="003947BD"/>
    <w:rsid w:val="00394A93"/>
    <w:rsid w:val="00394AEA"/>
    <w:rsid w:val="00394D67"/>
    <w:rsid w:val="00394D7A"/>
    <w:rsid w:val="00394E91"/>
    <w:rsid w:val="00395298"/>
    <w:rsid w:val="003952BC"/>
    <w:rsid w:val="003952EB"/>
    <w:rsid w:val="003958AA"/>
    <w:rsid w:val="00396161"/>
    <w:rsid w:val="00396260"/>
    <w:rsid w:val="0039658F"/>
    <w:rsid w:val="0039676B"/>
    <w:rsid w:val="00396B21"/>
    <w:rsid w:val="00396F48"/>
    <w:rsid w:val="00397334"/>
    <w:rsid w:val="0039749D"/>
    <w:rsid w:val="003974DB"/>
    <w:rsid w:val="003978E9"/>
    <w:rsid w:val="00397930"/>
    <w:rsid w:val="00397A29"/>
    <w:rsid w:val="00397C27"/>
    <w:rsid w:val="00397ECD"/>
    <w:rsid w:val="00397EDF"/>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C9D"/>
    <w:rsid w:val="003A2F60"/>
    <w:rsid w:val="003A3295"/>
    <w:rsid w:val="003A3352"/>
    <w:rsid w:val="003A3E70"/>
    <w:rsid w:val="003A3F5E"/>
    <w:rsid w:val="003A4190"/>
    <w:rsid w:val="003A44FF"/>
    <w:rsid w:val="003A5053"/>
    <w:rsid w:val="003A525D"/>
    <w:rsid w:val="003A5832"/>
    <w:rsid w:val="003A5915"/>
    <w:rsid w:val="003A5CC9"/>
    <w:rsid w:val="003A5D09"/>
    <w:rsid w:val="003A62A3"/>
    <w:rsid w:val="003A65AB"/>
    <w:rsid w:val="003A68CD"/>
    <w:rsid w:val="003A6BA4"/>
    <w:rsid w:val="003A6D56"/>
    <w:rsid w:val="003A6E72"/>
    <w:rsid w:val="003A71A8"/>
    <w:rsid w:val="003A733C"/>
    <w:rsid w:val="003A73FE"/>
    <w:rsid w:val="003A7783"/>
    <w:rsid w:val="003A7823"/>
    <w:rsid w:val="003A7907"/>
    <w:rsid w:val="003A7AD9"/>
    <w:rsid w:val="003A7C37"/>
    <w:rsid w:val="003A7E54"/>
    <w:rsid w:val="003A7EF7"/>
    <w:rsid w:val="003A7F45"/>
    <w:rsid w:val="003A7F51"/>
    <w:rsid w:val="003B03BF"/>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546"/>
    <w:rsid w:val="003B3644"/>
    <w:rsid w:val="003B3751"/>
    <w:rsid w:val="003B3A90"/>
    <w:rsid w:val="003B3AEC"/>
    <w:rsid w:val="003B3B01"/>
    <w:rsid w:val="003B3BA3"/>
    <w:rsid w:val="003B3BE3"/>
    <w:rsid w:val="003B3CA4"/>
    <w:rsid w:val="003B3CD0"/>
    <w:rsid w:val="003B3DEA"/>
    <w:rsid w:val="003B3EC6"/>
    <w:rsid w:val="003B408E"/>
    <w:rsid w:val="003B4130"/>
    <w:rsid w:val="003B44E4"/>
    <w:rsid w:val="003B468C"/>
    <w:rsid w:val="003B49B6"/>
    <w:rsid w:val="003B528B"/>
    <w:rsid w:val="003B53D0"/>
    <w:rsid w:val="003B54CE"/>
    <w:rsid w:val="003B56A6"/>
    <w:rsid w:val="003B586E"/>
    <w:rsid w:val="003B5A41"/>
    <w:rsid w:val="003B5B9E"/>
    <w:rsid w:val="003B5D2F"/>
    <w:rsid w:val="003B5D3C"/>
    <w:rsid w:val="003B5DE0"/>
    <w:rsid w:val="003B663B"/>
    <w:rsid w:val="003B680C"/>
    <w:rsid w:val="003B69C7"/>
    <w:rsid w:val="003B72BA"/>
    <w:rsid w:val="003B7530"/>
    <w:rsid w:val="003B7CF7"/>
    <w:rsid w:val="003C0689"/>
    <w:rsid w:val="003C06A9"/>
    <w:rsid w:val="003C09AA"/>
    <w:rsid w:val="003C0F6B"/>
    <w:rsid w:val="003C0FF2"/>
    <w:rsid w:val="003C1205"/>
    <w:rsid w:val="003C1582"/>
    <w:rsid w:val="003C1794"/>
    <w:rsid w:val="003C17F5"/>
    <w:rsid w:val="003C193C"/>
    <w:rsid w:val="003C19CB"/>
    <w:rsid w:val="003C1A09"/>
    <w:rsid w:val="003C2064"/>
    <w:rsid w:val="003C2171"/>
    <w:rsid w:val="003C2E8B"/>
    <w:rsid w:val="003C2F43"/>
    <w:rsid w:val="003C3085"/>
    <w:rsid w:val="003C31C1"/>
    <w:rsid w:val="003C32BA"/>
    <w:rsid w:val="003C3518"/>
    <w:rsid w:val="003C364E"/>
    <w:rsid w:val="003C37B5"/>
    <w:rsid w:val="003C45EF"/>
    <w:rsid w:val="003C5159"/>
    <w:rsid w:val="003C551D"/>
    <w:rsid w:val="003C56D6"/>
    <w:rsid w:val="003C5843"/>
    <w:rsid w:val="003C5C25"/>
    <w:rsid w:val="003C5E22"/>
    <w:rsid w:val="003C6241"/>
    <w:rsid w:val="003C6248"/>
    <w:rsid w:val="003C63F9"/>
    <w:rsid w:val="003C67C5"/>
    <w:rsid w:val="003C6E55"/>
    <w:rsid w:val="003C731F"/>
    <w:rsid w:val="003C7358"/>
    <w:rsid w:val="003C73C0"/>
    <w:rsid w:val="003D0275"/>
    <w:rsid w:val="003D033E"/>
    <w:rsid w:val="003D0357"/>
    <w:rsid w:val="003D04C9"/>
    <w:rsid w:val="003D0524"/>
    <w:rsid w:val="003D06A1"/>
    <w:rsid w:val="003D0885"/>
    <w:rsid w:val="003D1383"/>
    <w:rsid w:val="003D13C3"/>
    <w:rsid w:val="003D1453"/>
    <w:rsid w:val="003D1648"/>
    <w:rsid w:val="003D1CC3"/>
    <w:rsid w:val="003D1E7F"/>
    <w:rsid w:val="003D1E90"/>
    <w:rsid w:val="003D1F59"/>
    <w:rsid w:val="003D22DD"/>
    <w:rsid w:val="003D24D1"/>
    <w:rsid w:val="003D25DE"/>
    <w:rsid w:val="003D2911"/>
    <w:rsid w:val="003D29D9"/>
    <w:rsid w:val="003D2B09"/>
    <w:rsid w:val="003D2CD5"/>
    <w:rsid w:val="003D2DB4"/>
    <w:rsid w:val="003D2DBF"/>
    <w:rsid w:val="003D2E32"/>
    <w:rsid w:val="003D2EF4"/>
    <w:rsid w:val="003D36EF"/>
    <w:rsid w:val="003D382E"/>
    <w:rsid w:val="003D38D8"/>
    <w:rsid w:val="003D3C07"/>
    <w:rsid w:val="003D3C2D"/>
    <w:rsid w:val="003D42B8"/>
    <w:rsid w:val="003D42EA"/>
    <w:rsid w:val="003D4505"/>
    <w:rsid w:val="003D45FF"/>
    <w:rsid w:val="003D478D"/>
    <w:rsid w:val="003D4D1F"/>
    <w:rsid w:val="003D4DCC"/>
    <w:rsid w:val="003D56C2"/>
    <w:rsid w:val="003D5739"/>
    <w:rsid w:val="003D57C3"/>
    <w:rsid w:val="003D5994"/>
    <w:rsid w:val="003D59A2"/>
    <w:rsid w:val="003D5AB6"/>
    <w:rsid w:val="003D5CDC"/>
    <w:rsid w:val="003D5E31"/>
    <w:rsid w:val="003D61C0"/>
    <w:rsid w:val="003D624D"/>
    <w:rsid w:val="003D62B1"/>
    <w:rsid w:val="003D653B"/>
    <w:rsid w:val="003D66D9"/>
    <w:rsid w:val="003D66FD"/>
    <w:rsid w:val="003D6858"/>
    <w:rsid w:val="003D6AC7"/>
    <w:rsid w:val="003D6AED"/>
    <w:rsid w:val="003D6D09"/>
    <w:rsid w:val="003D6D65"/>
    <w:rsid w:val="003D70C4"/>
    <w:rsid w:val="003D716D"/>
    <w:rsid w:val="003D72F0"/>
    <w:rsid w:val="003D7502"/>
    <w:rsid w:val="003D76D0"/>
    <w:rsid w:val="003E05E4"/>
    <w:rsid w:val="003E0741"/>
    <w:rsid w:val="003E0A15"/>
    <w:rsid w:val="003E0A98"/>
    <w:rsid w:val="003E0EA4"/>
    <w:rsid w:val="003E0EBE"/>
    <w:rsid w:val="003E1123"/>
    <w:rsid w:val="003E11C1"/>
    <w:rsid w:val="003E12EE"/>
    <w:rsid w:val="003E146B"/>
    <w:rsid w:val="003E154D"/>
    <w:rsid w:val="003E15A6"/>
    <w:rsid w:val="003E1695"/>
    <w:rsid w:val="003E18E1"/>
    <w:rsid w:val="003E1C05"/>
    <w:rsid w:val="003E1C24"/>
    <w:rsid w:val="003E1E12"/>
    <w:rsid w:val="003E1EBB"/>
    <w:rsid w:val="003E1EC4"/>
    <w:rsid w:val="003E1FBA"/>
    <w:rsid w:val="003E215A"/>
    <w:rsid w:val="003E2388"/>
    <w:rsid w:val="003E251B"/>
    <w:rsid w:val="003E26AE"/>
    <w:rsid w:val="003E26F8"/>
    <w:rsid w:val="003E281C"/>
    <w:rsid w:val="003E2A46"/>
    <w:rsid w:val="003E2BEF"/>
    <w:rsid w:val="003E2E38"/>
    <w:rsid w:val="003E30E2"/>
    <w:rsid w:val="003E312C"/>
    <w:rsid w:val="003E31A2"/>
    <w:rsid w:val="003E3818"/>
    <w:rsid w:val="003E3EAF"/>
    <w:rsid w:val="003E4020"/>
    <w:rsid w:val="003E4058"/>
    <w:rsid w:val="003E4212"/>
    <w:rsid w:val="003E4241"/>
    <w:rsid w:val="003E4252"/>
    <w:rsid w:val="003E498D"/>
    <w:rsid w:val="003E4ADB"/>
    <w:rsid w:val="003E4E4E"/>
    <w:rsid w:val="003E4FD6"/>
    <w:rsid w:val="003E53B5"/>
    <w:rsid w:val="003E58F8"/>
    <w:rsid w:val="003E595F"/>
    <w:rsid w:val="003E59B3"/>
    <w:rsid w:val="003E5C46"/>
    <w:rsid w:val="003E5C7B"/>
    <w:rsid w:val="003E6893"/>
    <w:rsid w:val="003E7548"/>
    <w:rsid w:val="003E769B"/>
    <w:rsid w:val="003E7BD0"/>
    <w:rsid w:val="003E7D70"/>
    <w:rsid w:val="003F0380"/>
    <w:rsid w:val="003F0BA4"/>
    <w:rsid w:val="003F0DA2"/>
    <w:rsid w:val="003F0FF8"/>
    <w:rsid w:val="003F105F"/>
    <w:rsid w:val="003F10D1"/>
    <w:rsid w:val="003F14BD"/>
    <w:rsid w:val="003F1C58"/>
    <w:rsid w:val="003F1D1F"/>
    <w:rsid w:val="003F1E11"/>
    <w:rsid w:val="003F22F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9FB"/>
    <w:rsid w:val="003F5B76"/>
    <w:rsid w:val="003F5C0B"/>
    <w:rsid w:val="003F5D68"/>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7B4"/>
    <w:rsid w:val="004018C3"/>
    <w:rsid w:val="00401A56"/>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E55"/>
    <w:rsid w:val="00403F7A"/>
    <w:rsid w:val="0040403F"/>
    <w:rsid w:val="00404046"/>
    <w:rsid w:val="004040F9"/>
    <w:rsid w:val="004044A0"/>
    <w:rsid w:val="00404542"/>
    <w:rsid w:val="00404839"/>
    <w:rsid w:val="0040485F"/>
    <w:rsid w:val="004052FA"/>
    <w:rsid w:val="00405438"/>
    <w:rsid w:val="004056CA"/>
    <w:rsid w:val="00405715"/>
    <w:rsid w:val="0040590D"/>
    <w:rsid w:val="00405970"/>
    <w:rsid w:val="00405D2E"/>
    <w:rsid w:val="004067D3"/>
    <w:rsid w:val="0040682E"/>
    <w:rsid w:val="00406A44"/>
    <w:rsid w:val="00406E3D"/>
    <w:rsid w:val="00407514"/>
    <w:rsid w:val="00407567"/>
    <w:rsid w:val="00407608"/>
    <w:rsid w:val="0040780E"/>
    <w:rsid w:val="00407858"/>
    <w:rsid w:val="00407C8C"/>
    <w:rsid w:val="00407D0E"/>
    <w:rsid w:val="00407D19"/>
    <w:rsid w:val="00410582"/>
    <w:rsid w:val="004109EA"/>
    <w:rsid w:val="00410AA3"/>
    <w:rsid w:val="00410AC5"/>
    <w:rsid w:val="00410B61"/>
    <w:rsid w:val="00410F2E"/>
    <w:rsid w:val="00411CC4"/>
    <w:rsid w:val="00411DBF"/>
    <w:rsid w:val="00411E88"/>
    <w:rsid w:val="004120E1"/>
    <w:rsid w:val="0041239E"/>
    <w:rsid w:val="00412538"/>
    <w:rsid w:val="004126BB"/>
    <w:rsid w:val="00412731"/>
    <w:rsid w:val="00412802"/>
    <w:rsid w:val="004128D1"/>
    <w:rsid w:val="004128F8"/>
    <w:rsid w:val="00412DA2"/>
    <w:rsid w:val="00412EF7"/>
    <w:rsid w:val="0041300A"/>
    <w:rsid w:val="0041337C"/>
    <w:rsid w:val="0041349A"/>
    <w:rsid w:val="00413552"/>
    <w:rsid w:val="004136DB"/>
    <w:rsid w:val="0041398F"/>
    <w:rsid w:val="004139D7"/>
    <w:rsid w:val="00413C4B"/>
    <w:rsid w:val="00413D61"/>
    <w:rsid w:val="00413E27"/>
    <w:rsid w:val="004144B7"/>
    <w:rsid w:val="004144D1"/>
    <w:rsid w:val="00414783"/>
    <w:rsid w:val="00414990"/>
    <w:rsid w:val="00414B81"/>
    <w:rsid w:val="00414BB1"/>
    <w:rsid w:val="0041569F"/>
    <w:rsid w:val="004156E6"/>
    <w:rsid w:val="004156FF"/>
    <w:rsid w:val="0041572A"/>
    <w:rsid w:val="00415829"/>
    <w:rsid w:val="004158CE"/>
    <w:rsid w:val="00415B76"/>
    <w:rsid w:val="00415E9C"/>
    <w:rsid w:val="00415F2F"/>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1045"/>
    <w:rsid w:val="0042159E"/>
    <w:rsid w:val="004216B5"/>
    <w:rsid w:val="00421902"/>
    <w:rsid w:val="00421A45"/>
    <w:rsid w:val="00421CD5"/>
    <w:rsid w:val="00421D62"/>
    <w:rsid w:val="00421EB0"/>
    <w:rsid w:val="004220DF"/>
    <w:rsid w:val="004221E3"/>
    <w:rsid w:val="0042234A"/>
    <w:rsid w:val="00422370"/>
    <w:rsid w:val="00422415"/>
    <w:rsid w:val="0042244A"/>
    <w:rsid w:val="004228F5"/>
    <w:rsid w:val="004229C8"/>
    <w:rsid w:val="00422A38"/>
    <w:rsid w:val="00422B54"/>
    <w:rsid w:val="00422C34"/>
    <w:rsid w:val="00422E5C"/>
    <w:rsid w:val="00422F69"/>
    <w:rsid w:val="004230DB"/>
    <w:rsid w:val="00423561"/>
    <w:rsid w:val="0042365A"/>
    <w:rsid w:val="00423672"/>
    <w:rsid w:val="00423898"/>
    <w:rsid w:val="004238C2"/>
    <w:rsid w:val="00423A14"/>
    <w:rsid w:val="00423E6C"/>
    <w:rsid w:val="00424176"/>
    <w:rsid w:val="00424257"/>
    <w:rsid w:val="004242E6"/>
    <w:rsid w:val="00424475"/>
    <w:rsid w:val="00424558"/>
    <w:rsid w:val="00424C9B"/>
    <w:rsid w:val="00424E5D"/>
    <w:rsid w:val="00424E85"/>
    <w:rsid w:val="00424EE3"/>
    <w:rsid w:val="0042519C"/>
    <w:rsid w:val="00425BE5"/>
    <w:rsid w:val="00425C14"/>
    <w:rsid w:val="004260A5"/>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472"/>
    <w:rsid w:val="004305F7"/>
    <w:rsid w:val="0043061E"/>
    <w:rsid w:val="00430653"/>
    <w:rsid w:val="0043070B"/>
    <w:rsid w:val="0043078D"/>
    <w:rsid w:val="004308F8"/>
    <w:rsid w:val="00430D7C"/>
    <w:rsid w:val="00430EF5"/>
    <w:rsid w:val="0043103D"/>
    <w:rsid w:val="00431332"/>
    <w:rsid w:val="0043141C"/>
    <w:rsid w:val="0043147F"/>
    <w:rsid w:val="00431511"/>
    <w:rsid w:val="00431531"/>
    <w:rsid w:val="004316FD"/>
    <w:rsid w:val="004318F7"/>
    <w:rsid w:val="004319A5"/>
    <w:rsid w:val="00431A79"/>
    <w:rsid w:val="00431A89"/>
    <w:rsid w:val="00431BE3"/>
    <w:rsid w:val="00431C7F"/>
    <w:rsid w:val="00431CD4"/>
    <w:rsid w:val="00432048"/>
    <w:rsid w:val="004322A9"/>
    <w:rsid w:val="004327D6"/>
    <w:rsid w:val="004328BF"/>
    <w:rsid w:val="004330C8"/>
    <w:rsid w:val="004331B6"/>
    <w:rsid w:val="0043333B"/>
    <w:rsid w:val="0043352E"/>
    <w:rsid w:val="00433662"/>
    <w:rsid w:val="00433713"/>
    <w:rsid w:val="004339C3"/>
    <w:rsid w:val="00433D06"/>
    <w:rsid w:val="0043490A"/>
    <w:rsid w:val="0043559C"/>
    <w:rsid w:val="00435743"/>
    <w:rsid w:val="004357AB"/>
    <w:rsid w:val="004358D9"/>
    <w:rsid w:val="00435A8C"/>
    <w:rsid w:val="00436035"/>
    <w:rsid w:val="00436360"/>
    <w:rsid w:val="00436F8F"/>
    <w:rsid w:val="0043715B"/>
    <w:rsid w:val="0043722B"/>
    <w:rsid w:val="004378A2"/>
    <w:rsid w:val="004378B1"/>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849"/>
    <w:rsid w:val="00442C39"/>
    <w:rsid w:val="00442C87"/>
    <w:rsid w:val="00442D23"/>
    <w:rsid w:val="0044304F"/>
    <w:rsid w:val="00443147"/>
    <w:rsid w:val="004432D5"/>
    <w:rsid w:val="0044349F"/>
    <w:rsid w:val="004434FC"/>
    <w:rsid w:val="0044373A"/>
    <w:rsid w:val="00443A22"/>
    <w:rsid w:val="00443CD7"/>
    <w:rsid w:val="00443E47"/>
    <w:rsid w:val="00443FD8"/>
    <w:rsid w:val="00444286"/>
    <w:rsid w:val="004444E0"/>
    <w:rsid w:val="00444846"/>
    <w:rsid w:val="004449AD"/>
    <w:rsid w:val="00444CFD"/>
    <w:rsid w:val="00444D0F"/>
    <w:rsid w:val="0044527C"/>
    <w:rsid w:val="00445698"/>
    <w:rsid w:val="004457B8"/>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87"/>
    <w:rsid w:val="00447CA4"/>
    <w:rsid w:val="0045003C"/>
    <w:rsid w:val="00450095"/>
    <w:rsid w:val="0045012B"/>
    <w:rsid w:val="0045029A"/>
    <w:rsid w:val="004505AF"/>
    <w:rsid w:val="00450663"/>
    <w:rsid w:val="004509FB"/>
    <w:rsid w:val="00450CE7"/>
    <w:rsid w:val="00450CFE"/>
    <w:rsid w:val="00450D5C"/>
    <w:rsid w:val="0045115E"/>
    <w:rsid w:val="00451343"/>
    <w:rsid w:val="004517C5"/>
    <w:rsid w:val="004518D2"/>
    <w:rsid w:val="004518E7"/>
    <w:rsid w:val="00451927"/>
    <w:rsid w:val="00451929"/>
    <w:rsid w:val="00451930"/>
    <w:rsid w:val="004519E0"/>
    <w:rsid w:val="00451AB0"/>
    <w:rsid w:val="00451EA4"/>
    <w:rsid w:val="00451EF4"/>
    <w:rsid w:val="00451FA6"/>
    <w:rsid w:val="00452440"/>
    <w:rsid w:val="00452B1B"/>
    <w:rsid w:val="00452E9A"/>
    <w:rsid w:val="00452F69"/>
    <w:rsid w:val="0045317F"/>
    <w:rsid w:val="0045347F"/>
    <w:rsid w:val="00453905"/>
    <w:rsid w:val="00453A2D"/>
    <w:rsid w:val="00453AD3"/>
    <w:rsid w:val="00453EDD"/>
    <w:rsid w:val="004541ED"/>
    <w:rsid w:val="0045437A"/>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DA"/>
    <w:rsid w:val="00457F7C"/>
    <w:rsid w:val="004601DB"/>
    <w:rsid w:val="00460771"/>
    <w:rsid w:val="004607CA"/>
    <w:rsid w:val="004608A7"/>
    <w:rsid w:val="00460A17"/>
    <w:rsid w:val="00460C76"/>
    <w:rsid w:val="00460CC8"/>
    <w:rsid w:val="00460F99"/>
    <w:rsid w:val="004611F1"/>
    <w:rsid w:val="0046164E"/>
    <w:rsid w:val="00461815"/>
    <w:rsid w:val="00461BD9"/>
    <w:rsid w:val="00461C83"/>
    <w:rsid w:val="00462012"/>
    <w:rsid w:val="004620E8"/>
    <w:rsid w:val="004623C7"/>
    <w:rsid w:val="004624D9"/>
    <w:rsid w:val="0046286B"/>
    <w:rsid w:val="00462A22"/>
    <w:rsid w:val="00462A30"/>
    <w:rsid w:val="00462C7F"/>
    <w:rsid w:val="00462F23"/>
    <w:rsid w:val="00463093"/>
    <w:rsid w:val="0046310F"/>
    <w:rsid w:val="00463176"/>
    <w:rsid w:val="004631A3"/>
    <w:rsid w:val="00463417"/>
    <w:rsid w:val="004634D6"/>
    <w:rsid w:val="004635B4"/>
    <w:rsid w:val="004636CA"/>
    <w:rsid w:val="00463952"/>
    <w:rsid w:val="00463AF1"/>
    <w:rsid w:val="00463BBA"/>
    <w:rsid w:val="00463D56"/>
    <w:rsid w:val="004640A3"/>
    <w:rsid w:val="00464387"/>
    <w:rsid w:val="00464448"/>
    <w:rsid w:val="00464450"/>
    <w:rsid w:val="00464643"/>
    <w:rsid w:val="00464883"/>
    <w:rsid w:val="00464BD3"/>
    <w:rsid w:val="00464D38"/>
    <w:rsid w:val="00464F83"/>
    <w:rsid w:val="0046521B"/>
    <w:rsid w:val="004656B4"/>
    <w:rsid w:val="00465AD8"/>
    <w:rsid w:val="00465C35"/>
    <w:rsid w:val="00465E14"/>
    <w:rsid w:val="00466397"/>
    <w:rsid w:val="00466680"/>
    <w:rsid w:val="0046671D"/>
    <w:rsid w:val="004669AE"/>
    <w:rsid w:val="00466CF7"/>
    <w:rsid w:val="00466E20"/>
    <w:rsid w:val="00467145"/>
    <w:rsid w:val="0046761D"/>
    <w:rsid w:val="00467C03"/>
    <w:rsid w:val="0047047D"/>
    <w:rsid w:val="0047077B"/>
    <w:rsid w:val="0047079C"/>
    <w:rsid w:val="00470811"/>
    <w:rsid w:val="004708B6"/>
    <w:rsid w:val="0047095E"/>
    <w:rsid w:val="00470A49"/>
    <w:rsid w:val="00470AEA"/>
    <w:rsid w:val="00471066"/>
    <w:rsid w:val="004714D0"/>
    <w:rsid w:val="004715A5"/>
    <w:rsid w:val="004718AB"/>
    <w:rsid w:val="004720EE"/>
    <w:rsid w:val="0047215F"/>
    <w:rsid w:val="00472268"/>
    <w:rsid w:val="0047286F"/>
    <w:rsid w:val="00472CDA"/>
    <w:rsid w:val="00472DCC"/>
    <w:rsid w:val="00472F69"/>
    <w:rsid w:val="00472F7C"/>
    <w:rsid w:val="00472FE1"/>
    <w:rsid w:val="004730B8"/>
    <w:rsid w:val="004730D3"/>
    <w:rsid w:val="00473149"/>
    <w:rsid w:val="004731D8"/>
    <w:rsid w:val="00473837"/>
    <w:rsid w:val="00473BD8"/>
    <w:rsid w:val="00473C1E"/>
    <w:rsid w:val="00473EFA"/>
    <w:rsid w:val="00473FD5"/>
    <w:rsid w:val="004740D9"/>
    <w:rsid w:val="0047419C"/>
    <w:rsid w:val="004741A4"/>
    <w:rsid w:val="004741BA"/>
    <w:rsid w:val="00474212"/>
    <w:rsid w:val="0047468C"/>
    <w:rsid w:val="00474793"/>
    <w:rsid w:val="00475093"/>
    <w:rsid w:val="0047527C"/>
    <w:rsid w:val="0047537E"/>
    <w:rsid w:val="004759C3"/>
    <w:rsid w:val="00475D3D"/>
    <w:rsid w:val="0047606A"/>
    <w:rsid w:val="004764F9"/>
    <w:rsid w:val="004768CA"/>
    <w:rsid w:val="00476994"/>
    <w:rsid w:val="00476A2C"/>
    <w:rsid w:val="00476DED"/>
    <w:rsid w:val="00477498"/>
    <w:rsid w:val="00477593"/>
    <w:rsid w:val="004777AD"/>
    <w:rsid w:val="00480548"/>
    <w:rsid w:val="00480BC5"/>
    <w:rsid w:val="00480CA4"/>
    <w:rsid w:val="00480DA6"/>
    <w:rsid w:val="004814EF"/>
    <w:rsid w:val="00481673"/>
    <w:rsid w:val="00481754"/>
    <w:rsid w:val="00481BA3"/>
    <w:rsid w:val="00481F58"/>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417"/>
    <w:rsid w:val="0048474D"/>
    <w:rsid w:val="004847FA"/>
    <w:rsid w:val="0048495B"/>
    <w:rsid w:val="00484F2E"/>
    <w:rsid w:val="00485318"/>
    <w:rsid w:val="004853FF"/>
    <w:rsid w:val="00485B47"/>
    <w:rsid w:val="00485EEC"/>
    <w:rsid w:val="00486273"/>
    <w:rsid w:val="004864C3"/>
    <w:rsid w:val="004868A7"/>
    <w:rsid w:val="00486BE2"/>
    <w:rsid w:val="00486C6C"/>
    <w:rsid w:val="00486F27"/>
    <w:rsid w:val="0048727B"/>
    <w:rsid w:val="00487C82"/>
    <w:rsid w:val="004900F3"/>
    <w:rsid w:val="00490240"/>
    <w:rsid w:val="004902D5"/>
    <w:rsid w:val="0049052C"/>
    <w:rsid w:val="004905E9"/>
    <w:rsid w:val="00490A45"/>
    <w:rsid w:val="00490C06"/>
    <w:rsid w:val="00490C40"/>
    <w:rsid w:val="00490E4C"/>
    <w:rsid w:val="004911A9"/>
    <w:rsid w:val="004917B7"/>
    <w:rsid w:val="00491994"/>
    <w:rsid w:val="00491A9D"/>
    <w:rsid w:val="00491C17"/>
    <w:rsid w:val="00491C55"/>
    <w:rsid w:val="00491D6A"/>
    <w:rsid w:val="00491D6B"/>
    <w:rsid w:val="004920A2"/>
    <w:rsid w:val="004920B3"/>
    <w:rsid w:val="00492109"/>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CB"/>
    <w:rsid w:val="004949A7"/>
    <w:rsid w:val="00494AAC"/>
    <w:rsid w:val="00494C0A"/>
    <w:rsid w:val="00494E4E"/>
    <w:rsid w:val="00494FB6"/>
    <w:rsid w:val="00494FCF"/>
    <w:rsid w:val="004950A5"/>
    <w:rsid w:val="0049511B"/>
    <w:rsid w:val="004951C0"/>
    <w:rsid w:val="00495275"/>
    <w:rsid w:val="0049548C"/>
    <w:rsid w:val="004958D8"/>
    <w:rsid w:val="00495975"/>
    <w:rsid w:val="00495ADA"/>
    <w:rsid w:val="00495E91"/>
    <w:rsid w:val="00495F6A"/>
    <w:rsid w:val="00496783"/>
    <w:rsid w:val="00496921"/>
    <w:rsid w:val="00496A4F"/>
    <w:rsid w:val="00496AB4"/>
    <w:rsid w:val="00496D9E"/>
    <w:rsid w:val="00497000"/>
    <w:rsid w:val="00497207"/>
    <w:rsid w:val="00497832"/>
    <w:rsid w:val="00497836"/>
    <w:rsid w:val="004979BF"/>
    <w:rsid w:val="00497C2E"/>
    <w:rsid w:val="00497C72"/>
    <w:rsid w:val="00497D46"/>
    <w:rsid w:val="00497F33"/>
    <w:rsid w:val="004A00FA"/>
    <w:rsid w:val="004A01A2"/>
    <w:rsid w:val="004A03B1"/>
    <w:rsid w:val="004A04BB"/>
    <w:rsid w:val="004A06D4"/>
    <w:rsid w:val="004A06F9"/>
    <w:rsid w:val="004A07D7"/>
    <w:rsid w:val="004A13EF"/>
    <w:rsid w:val="004A147B"/>
    <w:rsid w:val="004A1A05"/>
    <w:rsid w:val="004A1B22"/>
    <w:rsid w:val="004A22DA"/>
    <w:rsid w:val="004A23B6"/>
    <w:rsid w:val="004A2976"/>
    <w:rsid w:val="004A2B01"/>
    <w:rsid w:val="004A3118"/>
    <w:rsid w:val="004A32BA"/>
    <w:rsid w:val="004A337D"/>
    <w:rsid w:val="004A359F"/>
    <w:rsid w:val="004A364F"/>
    <w:rsid w:val="004A3961"/>
    <w:rsid w:val="004A3C26"/>
    <w:rsid w:val="004A3CFB"/>
    <w:rsid w:val="004A3DDB"/>
    <w:rsid w:val="004A40EE"/>
    <w:rsid w:val="004A41D7"/>
    <w:rsid w:val="004A422E"/>
    <w:rsid w:val="004A4449"/>
    <w:rsid w:val="004A4501"/>
    <w:rsid w:val="004A4B1D"/>
    <w:rsid w:val="004A4C7B"/>
    <w:rsid w:val="004A55C6"/>
    <w:rsid w:val="004A5889"/>
    <w:rsid w:val="004A5A4F"/>
    <w:rsid w:val="004A5B27"/>
    <w:rsid w:val="004A5DA6"/>
    <w:rsid w:val="004A5F67"/>
    <w:rsid w:val="004A640C"/>
    <w:rsid w:val="004A6480"/>
    <w:rsid w:val="004A65C1"/>
    <w:rsid w:val="004A65D4"/>
    <w:rsid w:val="004A67D8"/>
    <w:rsid w:val="004A6A59"/>
    <w:rsid w:val="004A6B5D"/>
    <w:rsid w:val="004A6E07"/>
    <w:rsid w:val="004A73FB"/>
    <w:rsid w:val="004A75AF"/>
    <w:rsid w:val="004A7B27"/>
    <w:rsid w:val="004A7B69"/>
    <w:rsid w:val="004A7F22"/>
    <w:rsid w:val="004A7F59"/>
    <w:rsid w:val="004B004B"/>
    <w:rsid w:val="004B0095"/>
    <w:rsid w:val="004B0BB5"/>
    <w:rsid w:val="004B0BEE"/>
    <w:rsid w:val="004B0D10"/>
    <w:rsid w:val="004B0DC8"/>
    <w:rsid w:val="004B1434"/>
    <w:rsid w:val="004B14D0"/>
    <w:rsid w:val="004B15BB"/>
    <w:rsid w:val="004B1908"/>
    <w:rsid w:val="004B1C36"/>
    <w:rsid w:val="004B1CDF"/>
    <w:rsid w:val="004B275F"/>
    <w:rsid w:val="004B2FA4"/>
    <w:rsid w:val="004B31ED"/>
    <w:rsid w:val="004B3435"/>
    <w:rsid w:val="004B364E"/>
    <w:rsid w:val="004B377C"/>
    <w:rsid w:val="004B408C"/>
    <w:rsid w:val="004B4521"/>
    <w:rsid w:val="004B4750"/>
    <w:rsid w:val="004B4809"/>
    <w:rsid w:val="004B489E"/>
    <w:rsid w:val="004B48D5"/>
    <w:rsid w:val="004B4FFA"/>
    <w:rsid w:val="004B5335"/>
    <w:rsid w:val="004B54F5"/>
    <w:rsid w:val="004B56ED"/>
    <w:rsid w:val="004B5707"/>
    <w:rsid w:val="004B5C79"/>
    <w:rsid w:val="004B5FB5"/>
    <w:rsid w:val="004B6070"/>
    <w:rsid w:val="004B60CC"/>
    <w:rsid w:val="004B60F3"/>
    <w:rsid w:val="004B637C"/>
    <w:rsid w:val="004B6398"/>
    <w:rsid w:val="004B639E"/>
    <w:rsid w:val="004B679E"/>
    <w:rsid w:val="004B67C7"/>
    <w:rsid w:val="004B6817"/>
    <w:rsid w:val="004B6916"/>
    <w:rsid w:val="004B6AB4"/>
    <w:rsid w:val="004B6AF3"/>
    <w:rsid w:val="004B6D74"/>
    <w:rsid w:val="004B6D8B"/>
    <w:rsid w:val="004B6E5F"/>
    <w:rsid w:val="004B7048"/>
    <w:rsid w:val="004B711D"/>
    <w:rsid w:val="004B7395"/>
    <w:rsid w:val="004B75B7"/>
    <w:rsid w:val="004B778C"/>
    <w:rsid w:val="004B7857"/>
    <w:rsid w:val="004B7973"/>
    <w:rsid w:val="004B7C1B"/>
    <w:rsid w:val="004B7ECD"/>
    <w:rsid w:val="004C026E"/>
    <w:rsid w:val="004C0935"/>
    <w:rsid w:val="004C0A1F"/>
    <w:rsid w:val="004C0A23"/>
    <w:rsid w:val="004C0DE0"/>
    <w:rsid w:val="004C0E1E"/>
    <w:rsid w:val="004C0F2C"/>
    <w:rsid w:val="004C134B"/>
    <w:rsid w:val="004C14FD"/>
    <w:rsid w:val="004C1778"/>
    <w:rsid w:val="004C1D7F"/>
    <w:rsid w:val="004C216C"/>
    <w:rsid w:val="004C22BC"/>
    <w:rsid w:val="004C265B"/>
    <w:rsid w:val="004C2778"/>
    <w:rsid w:val="004C2E22"/>
    <w:rsid w:val="004C2FA3"/>
    <w:rsid w:val="004C3299"/>
    <w:rsid w:val="004C329B"/>
    <w:rsid w:val="004C32EA"/>
    <w:rsid w:val="004C385E"/>
    <w:rsid w:val="004C3CAB"/>
    <w:rsid w:val="004C3CFC"/>
    <w:rsid w:val="004C402D"/>
    <w:rsid w:val="004C4092"/>
    <w:rsid w:val="004C420A"/>
    <w:rsid w:val="004C449E"/>
    <w:rsid w:val="004C4697"/>
    <w:rsid w:val="004C4B26"/>
    <w:rsid w:val="004C5171"/>
    <w:rsid w:val="004C5886"/>
    <w:rsid w:val="004C58C2"/>
    <w:rsid w:val="004C5986"/>
    <w:rsid w:val="004C5A47"/>
    <w:rsid w:val="004C5AD6"/>
    <w:rsid w:val="004C5DA9"/>
    <w:rsid w:val="004C5E85"/>
    <w:rsid w:val="004C6175"/>
    <w:rsid w:val="004C63D3"/>
    <w:rsid w:val="004C67CA"/>
    <w:rsid w:val="004C6999"/>
    <w:rsid w:val="004C6B87"/>
    <w:rsid w:val="004C74B1"/>
    <w:rsid w:val="004C7623"/>
    <w:rsid w:val="004C7797"/>
    <w:rsid w:val="004C7B3E"/>
    <w:rsid w:val="004C7F87"/>
    <w:rsid w:val="004D02AE"/>
    <w:rsid w:val="004D02C7"/>
    <w:rsid w:val="004D0542"/>
    <w:rsid w:val="004D0657"/>
    <w:rsid w:val="004D085B"/>
    <w:rsid w:val="004D0D91"/>
    <w:rsid w:val="004D0F22"/>
    <w:rsid w:val="004D0F9F"/>
    <w:rsid w:val="004D11DC"/>
    <w:rsid w:val="004D1322"/>
    <w:rsid w:val="004D14C8"/>
    <w:rsid w:val="004D230D"/>
    <w:rsid w:val="004D24F9"/>
    <w:rsid w:val="004D2914"/>
    <w:rsid w:val="004D2B5B"/>
    <w:rsid w:val="004D2E6F"/>
    <w:rsid w:val="004D3000"/>
    <w:rsid w:val="004D314A"/>
    <w:rsid w:val="004D3392"/>
    <w:rsid w:val="004D33DF"/>
    <w:rsid w:val="004D34A5"/>
    <w:rsid w:val="004D3745"/>
    <w:rsid w:val="004D37A3"/>
    <w:rsid w:val="004D3C4B"/>
    <w:rsid w:val="004D3E7E"/>
    <w:rsid w:val="004D3F73"/>
    <w:rsid w:val="004D3FCE"/>
    <w:rsid w:val="004D42B8"/>
    <w:rsid w:val="004D43F6"/>
    <w:rsid w:val="004D48E2"/>
    <w:rsid w:val="004D4B06"/>
    <w:rsid w:val="004D4C4C"/>
    <w:rsid w:val="004D5205"/>
    <w:rsid w:val="004D54F7"/>
    <w:rsid w:val="004D589C"/>
    <w:rsid w:val="004D58D1"/>
    <w:rsid w:val="004D5A54"/>
    <w:rsid w:val="004D5F30"/>
    <w:rsid w:val="004D5FF2"/>
    <w:rsid w:val="004D64FE"/>
    <w:rsid w:val="004D677D"/>
    <w:rsid w:val="004D67A4"/>
    <w:rsid w:val="004D67CF"/>
    <w:rsid w:val="004D69FB"/>
    <w:rsid w:val="004D6A40"/>
    <w:rsid w:val="004D6DC3"/>
    <w:rsid w:val="004D6E3A"/>
    <w:rsid w:val="004D72E1"/>
    <w:rsid w:val="004D7366"/>
    <w:rsid w:val="004D73A9"/>
    <w:rsid w:val="004D7781"/>
    <w:rsid w:val="004D787B"/>
    <w:rsid w:val="004D7892"/>
    <w:rsid w:val="004D78D4"/>
    <w:rsid w:val="004D7A79"/>
    <w:rsid w:val="004D7B04"/>
    <w:rsid w:val="004D7CFE"/>
    <w:rsid w:val="004D7DA9"/>
    <w:rsid w:val="004D7FC5"/>
    <w:rsid w:val="004E0634"/>
    <w:rsid w:val="004E0747"/>
    <w:rsid w:val="004E08A0"/>
    <w:rsid w:val="004E0982"/>
    <w:rsid w:val="004E0B0B"/>
    <w:rsid w:val="004E0B9A"/>
    <w:rsid w:val="004E0EC0"/>
    <w:rsid w:val="004E12A7"/>
    <w:rsid w:val="004E149B"/>
    <w:rsid w:val="004E15F9"/>
    <w:rsid w:val="004E1747"/>
    <w:rsid w:val="004E18BF"/>
    <w:rsid w:val="004E1D39"/>
    <w:rsid w:val="004E21E9"/>
    <w:rsid w:val="004E2640"/>
    <w:rsid w:val="004E26A3"/>
    <w:rsid w:val="004E272E"/>
    <w:rsid w:val="004E28A4"/>
    <w:rsid w:val="004E291E"/>
    <w:rsid w:val="004E2966"/>
    <w:rsid w:val="004E2BE7"/>
    <w:rsid w:val="004E2D19"/>
    <w:rsid w:val="004E3028"/>
    <w:rsid w:val="004E3085"/>
    <w:rsid w:val="004E33C3"/>
    <w:rsid w:val="004E35BD"/>
    <w:rsid w:val="004E366D"/>
    <w:rsid w:val="004E3808"/>
    <w:rsid w:val="004E3B17"/>
    <w:rsid w:val="004E3BED"/>
    <w:rsid w:val="004E3D88"/>
    <w:rsid w:val="004E3D9B"/>
    <w:rsid w:val="004E3F85"/>
    <w:rsid w:val="004E402C"/>
    <w:rsid w:val="004E40B6"/>
    <w:rsid w:val="004E4A4B"/>
    <w:rsid w:val="004E4D15"/>
    <w:rsid w:val="004E4DF1"/>
    <w:rsid w:val="004E4E46"/>
    <w:rsid w:val="004E5383"/>
    <w:rsid w:val="004E5C37"/>
    <w:rsid w:val="004E5D80"/>
    <w:rsid w:val="004E5EB0"/>
    <w:rsid w:val="004E6311"/>
    <w:rsid w:val="004E691E"/>
    <w:rsid w:val="004E6994"/>
    <w:rsid w:val="004E6B54"/>
    <w:rsid w:val="004E7148"/>
    <w:rsid w:val="004E7424"/>
    <w:rsid w:val="004E7A90"/>
    <w:rsid w:val="004E7B49"/>
    <w:rsid w:val="004E7B67"/>
    <w:rsid w:val="004E7BC2"/>
    <w:rsid w:val="004E7DFB"/>
    <w:rsid w:val="004E7F12"/>
    <w:rsid w:val="004F025F"/>
    <w:rsid w:val="004F037C"/>
    <w:rsid w:val="004F053A"/>
    <w:rsid w:val="004F05F5"/>
    <w:rsid w:val="004F09CD"/>
    <w:rsid w:val="004F0DE7"/>
    <w:rsid w:val="004F1012"/>
    <w:rsid w:val="004F11FC"/>
    <w:rsid w:val="004F124A"/>
    <w:rsid w:val="004F1476"/>
    <w:rsid w:val="004F1744"/>
    <w:rsid w:val="004F19EE"/>
    <w:rsid w:val="004F1B80"/>
    <w:rsid w:val="004F1BA3"/>
    <w:rsid w:val="004F1DF5"/>
    <w:rsid w:val="004F20D7"/>
    <w:rsid w:val="004F22CF"/>
    <w:rsid w:val="004F24D8"/>
    <w:rsid w:val="004F27D1"/>
    <w:rsid w:val="004F2845"/>
    <w:rsid w:val="004F2A8C"/>
    <w:rsid w:val="004F2B6A"/>
    <w:rsid w:val="004F2BF7"/>
    <w:rsid w:val="004F2C1B"/>
    <w:rsid w:val="004F31FB"/>
    <w:rsid w:val="004F3475"/>
    <w:rsid w:val="004F37FD"/>
    <w:rsid w:val="004F3892"/>
    <w:rsid w:val="004F4150"/>
    <w:rsid w:val="004F44FB"/>
    <w:rsid w:val="004F4BDA"/>
    <w:rsid w:val="004F4FEE"/>
    <w:rsid w:val="004F50CA"/>
    <w:rsid w:val="004F521C"/>
    <w:rsid w:val="004F559A"/>
    <w:rsid w:val="004F5611"/>
    <w:rsid w:val="004F57F2"/>
    <w:rsid w:val="004F589E"/>
    <w:rsid w:val="004F5D24"/>
    <w:rsid w:val="004F5D37"/>
    <w:rsid w:val="004F5DDA"/>
    <w:rsid w:val="004F5E18"/>
    <w:rsid w:val="004F5FED"/>
    <w:rsid w:val="004F619E"/>
    <w:rsid w:val="004F634F"/>
    <w:rsid w:val="004F637C"/>
    <w:rsid w:val="004F66EE"/>
    <w:rsid w:val="004F683A"/>
    <w:rsid w:val="004F6928"/>
    <w:rsid w:val="004F6A48"/>
    <w:rsid w:val="004F6D8D"/>
    <w:rsid w:val="004F6E35"/>
    <w:rsid w:val="004F7106"/>
    <w:rsid w:val="004F71FA"/>
    <w:rsid w:val="004F72E1"/>
    <w:rsid w:val="004F74C5"/>
    <w:rsid w:val="00500476"/>
    <w:rsid w:val="0050048A"/>
    <w:rsid w:val="005004C2"/>
    <w:rsid w:val="0050050C"/>
    <w:rsid w:val="0050069D"/>
    <w:rsid w:val="00500C4C"/>
    <w:rsid w:val="00500F6B"/>
    <w:rsid w:val="00501026"/>
    <w:rsid w:val="00501EAC"/>
    <w:rsid w:val="0050202A"/>
    <w:rsid w:val="005026EF"/>
    <w:rsid w:val="005026FC"/>
    <w:rsid w:val="00502A6C"/>
    <w:rsid w:val="00502D28"/>
    <w:rsid w:val="00502E22"/>
    <w:rsid w:val="00502E7F"/>
    <w:rsid w:val="0050303F"/>
    <w:rsid w:val="00503050"/>
    <w:rsid w:val="005030F3"/>
    <w:rsid w:val="005031FD"/>
    <w:rsid w:val="005037E4"/>
    <w:rsid w:val="005037E9"/>
    <w:rsid w:val="00503813"/>
    <w:rsid w:val="00503839"/>
    <w:rsid w:val="00503CDC"/>
    <w:rsid w:val="00503D34"/>
    <w:rsid w:val="005040F0"/>
    <w:rsid w:val="00504640"/>
    <w:rsid w:val="00504E83"/>
    <w:rsid w:val="005051BA"/>
    <w:rsid w:val="005052D9"/>
    <w:rsid w:val="005052FC"/>
    <w:rsid w:val="00505A26"/>
    <w:rsid w:val="00505E05"/>
    <w:rsid w:val="00506208"/>
    <w:rsid w:val="005062A8"/>
    <w:rsid w:val="0050664A"/>
    <w:rsid w:val="0050669D"/>
    <w:rsid w:val="00506A27"/>
    <w:rsid w:val="00506ED1"/>
    <w:rsid w:val="00506F89"/>
    <w:rsid w:val="00507034"/>
    <w:rsid w:val="00507150"/>
    <w:rsid w:val="005072DF"/>
    <w:rsid w:val="00507991"/>
    <w:rsid w:val="00507A4B"/>
    <w:rsid w:val="00507C23"/>
    <w:rsid w:val="00507D4D"/>
    <w:rsid w:val="00507EC0"/>
    <w:rsid w:val="00510143"/>
    <w:rsid w:val="0051014A"/>
    <w:rsid w:val="00510375"/>
    <w:rsid w:val="00510649"/>
    <w:rsid w:val="0051065E"/>
    <w:rsid w:val="005106FA"/>
    <w:rsid w:val="005107A9"/>
    <w:rsid w:val="00510FE3"/>
    <w:rsid w:val="005113E0"/>
    <w:rsid w:val="00511499"/>
    <w:rsid w:val="005117AC"/>
    <w:rsid w:val="0051180B"/>
    <w:rsid w:val="00512147"/>
    <w:rsid w:val="005122A3"/>
    <w:rsid w:val="00512479"/>
    <w:rsid w:val="00512EEB"/>
    <w:rsid w:val="00512FBE"/>
    <w:rsid w:val="00512FD9"/>
    <w:rsid w:val="00513123"/>
    <w:rsid w:val="005133D1"/>
    <w:rsid w:val="0051361B"/>
    <w:rsid w:val="00513728"/>
    <w:rsid w:val="0051374F"/>
    <w:rsid w:val="005137A8"/>
    <w:rsid w:val="00513C93"/>
    <w:rsid w:val="00513D02"/>
    <w:rsid w:val="00513F2B"/>
    <w:rsid w:val="00514480"/>
    <w:rsid w:val="00514949"/>
    <w:rsid w:val="00514C0A"/>
    <w:rsid w:val="00514E6E"/>
    <w:rsid w:val="00514FDD"/>
    <w:rsid w:val="005155AE"/>
    <w:rsid w:val="00515697"/>
    <w:rsid w:val="0051574C"/>
    <w:rsid w:val="00515957"/>
    <w:rsid w:val="00515A49"/>
    <w:rsid w:val="00515E1E"/>
    <w:rsid w:val="0051625E"/>
    <w:rsid w:val="0051633A"/>
    <w:rsid w:val="005163FC"/>
    <w:rsid w:val="005163FF"/>
    <w:rsid w:val="005165D5"/>
    <w:rsid w:val="0051685F"/>
    <w:rsid w:val="00517072"/>
    <w:rsid w:val="00517527"/>
    <w:rsid w:val="0051764D"/>
    <w:rsid w:val="00517A59"/>
    <w:rsid w:val="00517A75"/>
    <w:rsid w:val="00517BC8"/>
    <w:rsid w:val="00517E3A"/>
    <w:rsid w:val="00517E9D"/>
    <w:rsid w:val="00520369"/>
    <w:rsid w:val="0052043A"/>
    <w:rsid w:val="005204F7"/>
    <w:rsid w:val="005206A4"/>
    <w:rsid w:val="00520753"/>
    <w:rsid w:val="00520C3C"/>
    <w:rsid w:val="00520C87"/>
    <w:rsid w:val="00520CF3"/>
    <w:rsid w:val="00520FF4"/>
    <w:rsid w:val="005216CF"/>
    <w:rsid w:val="00522344"/>
    <w:rsid w:val="00522520"/>
    <w:rsid w:val="0052262F"/>
    <w:rsid w:val="00523117"/>
    <w:rsid w:val="005231E9"/>
    <w:rsid w:val="00523211"/>
    <w:rsid w:val="00523303"/>
    <w:rsid w:val="005233E9"/>
    <w:rsid w:val="00523488"/>
    <w:rsid w:val="005237B1"/>
    <w:rsid w:val="00523AE6"/>
    <w:rsid w:val="00523AF1"/>
    <w:rsid w:val="00523B43"/>
    <w:rsid w:val="00523C18"/>
    <w:rsid w:val="005242F0"/>
    <w:rsid w:val="005243EC"/>
    <w:rsid w:val="005244B4"/>
    <w:rsid w:val="00524528"/>
    <w:rsid w:val="0052466F"/>
    <w:rsid w:val="005247A3"/>
    <w:rsid w:val="005247D6"/>
    <w:rsid w:val="005249AF"/>
    <w:rsid w:val="00524C99"/>
    <w:rsid w:val="0052516C"/>
    <w:rsid w:val="00525ADD"/>
    <w:rsid w:val="00525BDA"/>
    <w:rsid w:val="00525F1A"/>
    <w:rsid w:val="005262E2"/>
    <w:rsid w:val="00526498"/>
    <w:rsid w:val="005267E5"/>
    <w:rsid w:val="005269B6"/>
    <w:rsid w:val="00526A89"/>
    <w:rsid w:val="00526CBF"/>
    <w:rsid w:val="00527129"/>
    <w:rsid w:val="005273CA"/>
    <w:rsid w:val="0052741B"/>
    <w:rsid w:val="00527522"/>
    <w:rsid w:val="0052765B"/>
    <w:rsid w:val="005279B5"/>
    <w:rsid w:val="00527A71"/>
    <w:rsid w:val="00527B9C"/>
    <w:rsid w:val="00530158"/>
    <w:rsid w:val="00530170"/>
    <w:rsid w:val="005301A1"/>
    <w:rsid w:val="0053027B"/>
    <w:rsid w:val="00530584"/>
    <w:rsid w:val="00530636"/>
    <w:rsid w:val="00530655"/>
    <w:rsid w:val="00530782"/>
    <w:rsid w:val="00530A06"/>
    <w:rsid w:val="00530A23"/>
    <w:rsid w:val="00530B98"/>
    <w:rsid w:val="00530D00"/>
    <w:rsid w:val="00530E2A"/>
    <w:rsid w:val="00530FC7"/>
    <w:rsid w:val="005311D0"/>
    <w:rsid w:val="00531318"/>
    <w:rsid w:val="00531524"/>
    <w:rsid w:val="00531675"/>
    <w:rsid w:val="005317B8"/>
    <w:rsid w:val="00531859"/>
    <w:rsid w:val="005318DE"/>
    <w:rsid w:val="005319C4"/>
    <w:rsid w:val="00531AF7"/>
    <w:rsid w:val="00531B2E"/>
    <w:rsid w:val="00531C37"/>
    <w:rsid w:val="00531C5E"/>
    <w:rsid w:val="00531D4A"/>
    <w:rsid w:val="00531F6C"/>
    <w:rsid w:val="00531FDF"/>
    <w:rsid w:val="0053212B"/>
    <w:rsid w:val="005324AB"/>
    <w:rsid w:val="0053270B"/>
    <w:rsid w:val="00532AD0"/>
    <w:rsid w:val="00533134"/>
    <w:rsid w:val="00533510"/>
    <w:rsid w:val="00533606"/>
    <w:rsid w:val="005337A8"/>
    <w:rsid w:val="00533CC0"/>
    <w:rsid w:val="00533E15"/>
    <w:rsid w:val="005340E3"/>
    <w:rsid w:val="00534334"/>
    <w:rsid w:val="00534920"/>
    <w:rsid w:val="00534A5A"/>
    <w:rsid w:val="00534C5C"/>
    <w:rsid w:val="00534DA0"/>
    <w:rsid w:val="00534F39"/>
    <w:rsid w:val="005352AC"/>
    <w:rsid w:val="00535350"/>
    <w:rsid w:val="005354C8"/>
    <w:rsid w:val="005355B8"/>
    <w:rsid w:val="00535746"/>
    <w:rsid w:val="005358D8"/>
    <w:rsid w:val="00535A80"/>
    <w:rsid w:val="00535B52"/>
    <w:rsid w:val="00535C6B"/>
    <w:rsid w:val="00536221"/>
    <w:rsid w:val="005363A1"/>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82D"/>
    <w:rsid w:val="005438F0"/>
    <w:rsid w:val="00543EBF"/>
    <w:rsid w:val="0054402E"/>
    <w:rsid w:val="005443D8"/>
    <w:rsid w:val="0054441F"/>
    <w:rsid w:val="00544439"/>
    <w:rsid w:val="00544851"/>
    <w:rsid w:val="005449C6"/>
    <w:rsid w:val="00544A83"/>
    <w:rsid w:val="00544BF9"/>
    <w:rsid w:val="00544D3E"/>
    <w:rsid w:val="00544E9D"/>
    <w:rsid w:val="00545794"/>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F2F"/>
    <w:rsid w:val="00550593"/>
    <w:rsid w:val="0055065D"/>
    <w:rsid w:val="00550B71"/>
    <w:rsid w:val="00550DA3"/>
    <w:rsid w:val="00551004"/>
    <w:rsid w:val="0055125E"/>
    <w:rsid w:val="0055150D"/>
    <w:rsid w:val="00551CAE"/>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70A"/>
    <w:rsid w:val="005548CF"/>
    <w:rsid w:val="00554F74"/>
    <w:rsid w:val="00555009"/>
    <w:rsid w:val="005554BB"/>
    <w:rsid w:val="005555A9"/>
    <w:rsid w:val="00555651"/>
    <w:rsid w:val="005556E4"/>
    <w:rsid w:val="0055583B"/>
    <w:rsid w:val="005558C7"/>
    <w:rsid w:val="005558EE"/>
    <w:rsid w:val="0055593F"/>
    <w:rsid w:val="00555A17"/>
    <w:rsid w:val="00555A39"/>
    <w:rsid w:val="00555B19"/>
    <w:rsid w:val="00555B25"/>
    <w:rsid w:val="00555BC5"/>
    <w:rsid w:val="00555FA0"/>
    <w:rsid w:val="00556054"/>
    <w:rsid w:val="005560C1"/>
    <w:rsid w:val="005561B0"/>
    <w:rsid w:val="00556290"/>
    <w:rsid w:val="00556403"/>
    <w:rsid w:val="0055672E"/>
    <w:rsid w:val="005567CD"/>
    <w:rsid w:val="00556896"/>
    <w:rsid w:val="00556A04"/>
    <w:rsid w:val="00556BA4"/>
    <w:rsid w:val="00556E71"/>
    <w:rsid w:val="005573F9"/>
    <w:rsid w:val="005576CF"/>
    <w:rsid w:val="00557998"/>
    <w:rsid w:val="00557A23"/>
    <w:rsid w:val="00557CD9"/>
    <w:rsid w:val="00560282"/>
    <w:rsid w:val="005606CF"/>
    <w:rsid w:val="005608AD"/>
    <w:rsid w:val="0056099F"/>
    <w:rsid w:val="00560B76"/>
    <w:rsid w:val="00560C1A"/>
    <w:rsid w:val="005612DD"/>
    <w:rsid w:val="0056141D"/>
    <w:rsid w:val="00561678"/>
    <w:rsid w:val="00561790"/>
    <w:rsid w:val="005617F4"/>
    <w:rsid w:val="005618F0"/>
    <w:rsid w:val="00561969"/>
    <w:rsid w:val="00561B2E"/>
    <w:rsid w:val="00561E69"/>
    <w:rsid w:val="0056209C"/>
    <w:rsid w:val="00562326"/>
    <w:rsid w:val="005623A6"/>
    <w:rsid w:val="005625CF"/>
    <w:rsid w:val="00562C5D"/>
    <w:rsid w:val="00562E13"/>
    <w:rsid w:val="00562F3E"/>
    <w:rsid w:val="00562FA8"/>
    <w:rsid w:val="00562FEA"/>
    <w:rsid w:val="005631B2"/>
    <w:rsid w:val="005632DC"/>
    <w:rsid w:val="005637E0"/>
    <w:rsid w:val="00563D02"/>
    <w:rsid w:val="005640AF"/>
    <w:rsid w:val="005641FD"/>
    <w:rsid w:val="005646B1"/>
    <w:rsid w:val="00564A4F"/>
    <w:rsid w:val="00564BCB"/>
    <w:rsid w:val="00565052"/>
    <w:rsid w:val="005657A7"/>
    <w:rsid w:val="0056586A"/>
    <w:rsid w:val="00565A0A"/>
    <w:rsid w:val="00565AE0"/>
    <w:rsid w:val="005660D2"/>
    <w:rsid w:val="00566162"/>
    <w:rsid w:val="00566191"/>
    <w:rsid w:val="0056646A"/>
    <w:rsid w:val="00566B69"/>
    <w:rsid w:val="00566B8D"/>
    <w:rsid w:val="00566D34"/>
    <w:rsid w:val="00567137"/>
    <w:rsid w:val="00567162"/>
    <w:rsid w:val="00567413"/>
    <w:rsid w:val="0056751C"/>
    <w:rsid w:val="005676D3"/>
    <w:rsid w:val="005677C4"/>
    <w:rsid w:val="00567AA1"/>
    <w:rsid w:val="00567EDF"/>
    <w:rsid w:val="00570639"/>
    <w:rsid w:val="00570B9C"/>
    <w:rsid w:val="00570D50"/>
    <w:rsid w:val="00570E5D"/>
    <w:rsid w:val="00570E82"/>
    <w:rsid w:val="00570E9F"/>
    <w:rsid w:val="0057115A"/>
    <w:rsid w:val="0057165B"/>
    <w:rsid w:val="00571921"/>
    <w:rsid w:val="00571C33"/>
    <w:rsid w:val="00571C80"/>
    <w:rsid w:val="00571D8D"/>
    <w:rsid w:val="00571EB9"/>
    <w:rsid w:val="005721B0"/>
    <w:rsid w:val="00572375"/>
    <w:rsid w:val="00572647"/>
    <w:rsid w:val="00572829"/>
    <w:rsid w:val="00572988"/>
    <w:rsid w:val="00572F41"/>
    <w:rsid w:val="0057324E"/>
    <w:rsid w:val="005735CA"/>
    <w:rsid w:val="00573707"/>
    <w:rsid w:val="00573AB5"/>
    <w:rsid w:val="00573B35"/>
    <w:rsid w:val="00573DC8"/>
    <w:rsid w:val="00573F2F"/>
    <w:rsid w:val="005740BF"/>
    <w:rsid w:val="00574300"/>
    <w:rsid w:val="00574B46"/>
    <w:rsid w:val="005755F6"/>
    <w:rsid w:val="00575802"/>
    <w:rsid w:val="00575A56"/>
    <w:rsid w:val="00576290"/>
    <w:rsid w:val="005765DE"/>
    <w:rsid w:val="00576C00"/>
    <w:rsid w:val="005770B5"/>
    <w:rsid w:val="00577543"/>
    <w:rsid w:val="0057755D"/>
    <w:rsid w:val="005779D2"/>
    <w:rsid w:val="00577ABB"/>
    <w:rsid w:val="00577BA6"/>
    <w:rsid w:val="00577C87"/>
    <w:rsid w:val="00580089"/>
    <w:rsid w:val="00580239"/>
    <w:rsid w:val="0058039E"/>
    <w:rsid w:val="00580590"/>
    <w:rsid w:val="00580707"/>
    <w:rsid w:val="00580822"/>
    <w:rsid w:val="005808A7"/>
    <w:rsid w:val="005808FF"/>
    <w:rsid w:val="00580E8B"/>
    <w:rsid w:val="00580EFD"/>
    <w:rsid w:val="00580F6A"/>
    <w:rsid w:val="00581303"/>
    <w:rsid w:val="0058188B"/>
    <w:rsid w:val="005819CC"/>
    <w:rsid w:val="00581A11"/>
    <w:rsid w:val="00581D6A"/>
    <w:rsid w:val="00581D82"/>
    <w:rsid w:val="00581E15"/>
    <w:rsid w:val="00581F0F"/>
    <w:rsid w:val="00581F62"/>
    <w:rsid w:val="00582526"/>
    <w:rsid w:val="00582565"/>
    <w:rsid w:val="00582816"/>
    <w:rsid w:val="00582B52"/>
    <w:rsid w:val="0058306E"/>
    <w:rsid w:val="00583138"/>
    <w:rsid w:val="00583368"/>
    <w:rsid w:val="00583377"/>
    <w:rsid w:val="00583418"/>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517F"/>
    <w:rsid w:val="0058531C"/>
    <w:rsid w:val="0058533E"/>
    <w:rsid w:val="00585811"/>
    <w:rsid w:val="00585A38"/>
    <w:rsid w:val="00585CC5"/>
    <w:rsid w:val="00585D97"/>
    <w:rsid w:val="00585EE0"/>
    <w:rsid w:val="00585F82"/>
    <w:rsid w:val="005860D6"/>
    <w:rsid w:val="00586713"/>
    <w:rsid w:val="005867ED"/>
    <w:rsid w:val="00586BE9"/>
    <w:rsid w:val="00586E56"/>
    <w:rsid w:val="00586F47"/>
    <w:rsid w:val="005870E5"/>
    <w:rsid w:val="005875D4"/>
    <w:rsid w:val="0058782D"/>
    <w:rsid w:val="00587F47"/>
    <w:rsid w:val="00590351"/>
    <w:rsid w:val="005904A5"/>
    <w:rsid w:val="005904D1"/>
    <w:rsid w:val="005907AC"/>
    <w:rsid w:val="005907DC"/>
    <w:rsid w:val="00590948"/>
    <w:rsid w:val="00590A42"/>
    <w:rsid w:val="00591165"/>
    <w:rsid w:val="0059152B"/>
    <w:rsid w:val="005915F1"/>
    <w:rsid w:val="00591624"/>
    <w:rsid w:val="00591892"/>
    <w:rsid w:val="00591915"/>
    <w:rsid w:val="00591DB7"/>
    <w:rsid w:val="0059247A"/>
    <w:rsid w:val="00592551"/>
    <w:rsid w:val="005926A9"/>
    <w:rsid w:val="00592888"/>
    <w:rsid w:val="0059288A"/>
    <w:rsid w:val="00592D2B"/>
    <w:rsid w:val="00592E51"/>
    <w:rsid w:val="00593077"/>
    <w:rsid w:val="0059311E"/>
    <w:rsid w:val="00593672"/>
    <w:rsid w:val="00593681"/>
    <w:rsid w:val="00593B7E"/>
    <w:rsid w:val="00593BE0"/>
    <w:rsid w:val="00593C7D"/>
    <w:rsid w:val="00593E9B"/>
    <w:rsid w:val="00593F4B"/>
    <w:rsid w:val="00593FF4"/>
    <w:rsid w:val="00594234"/>
    <w:rsid w:val="005942D9"/>
    <w:rsid w:val="00594642"/>
    <w:rsid w:val="005946FB"/>
    <w:rsid w:val="00594960"/>
    <w:rsid w:val="00594A87"/>
    <w:rsid w:val="00594CF1"/>
    <w:rsid w:val="005952E1"/>
    <w:rsid w:val="0059550E"/>
    <w:rsid w:val="005957C2"/>
    <w:rsid w:val="005957FF"/>
    <w:rsid w:val="005958F6"/>
    <w:rsid w:val="00595AF2"/>
    <w:rsid w:val="00595C4A"/>
    <w:rsid w:val="00595CC2"/>
    <w:rsid w:val="00595CDC"/>
    <w:rsid w:val="00595E1E"/>
    <w:rsid w:val="00596206"/>
    <w:rsid w:val="00596529"/>
    <w:rsid w:val="00596644"/>
    <w:rsid w:val="0059671F"/>
    <w:rsid w:val="005967ED"/>
    <w:rsid w:val="00597008"/>
    <w:rsid w:val="005970C5"/>
    <w:rsid w:val="005971C1"/>
    <w:rsid w:val="005972E8"/>
    <w:rsid w:val="00597698"/>
    <w:rsid w:val="005979D3"/>
    <w:rsid w:val="00597C64"/>
    <w:rsid w:val="005A06EE"/>
    <w:rsid w:val="005A0C72"/>
    <w:rsid w:val="005A0D08"/>
    <w:rsid w:val="005A0F2C"/>
    <w:rsid w:val="005A130E"/>
    <w:rsid w:val="005A13E5"/>
    <w:rsid w:val="005A14E6"/>
    <w:rsid w:val="005A1558"/>
    <w:rsid w:val="005A1C58"/>
    <w:rsid w:val="005A2651"/>
    <w:rsid w:val="005A2953"/>
    <w:rsid w:val="005A2BA6"/>
    <w:rsid w:val="005A2E02"/>
    <w:rsid w:val="005A2ED3"/>
    <w:rsid w:val="005A397E"/>
    <w:rsid w:val="005A41E7"/>
    <w:rsid w:val="005A4584"/>
    <w:rsid w:val="005A496A"/>
    <w:rsid w:val="005A496C"/>
    <w:rsid w:val="005A4B15"/>
    <w:rsid w:val="005A4C97"/>
    <w:rsid w:val="005A4D41"/>
    <w:rsid w:val="005A4E03"/>
    <w:rsid w:val="005A5195"/>
    <w:rsid w:val="005A5638"/>
    <w:rsid w:val="005A575F"/>
    <w:rsid w:val="005A5850"/>
    <w:rsid w:val="005A5A6F"/>
    <w:rsid w:val="005A5E7F"/>
    <w:rsid w:val="005A6043"/>
    <w:rsid w:val="005A616C"/>
    <w:rsid w:val="005A68BC"/>
    <w:rsid w:val="005A69E3"/>
    <w:rsid w:val="005A6B64"/>
    <w:rsid w:val="005A6B99"/>
    <w:rsid w:val="005A6C4E"/>
    <w:rsid w:val="005A7347"/>
    <w:rsid w:val="005A756F"/>
    <w:rsid w:val="005A782B"/>
    <w:rsid w:val="005A7C20"/>
    <w:rsid w:val="005A7E69"/>
    <w:rsid w:val="005A7F2F"/>
    <w:rsid w:val="005B0033"/>
    <w:rsid w:val="005B0061"/>
    <w:rsid w:val="005B00F6"/>
    <w:rsid w:val="005B0209"/>
    <w:rsid w:val="005B03E1"/>
    <w:rsid w:val="005B05D4"/>
    <w:rsid w:val="005B06A7"/>
    <w:rsid w:val="005B06EF"/>
    <w:rsid w:val="005B0746"/>
    <w:rsid w:val="005B0A81"/>
    <w:rsid w:val="005B0C3B"/>
    <w:rsid w:val="005B162C"/>
    <w:rsid w:val="005B17DB"/>
    <w:rsid w:val="005B19A0"/>
    <w:rsid w:val="005B19A6"/>
    <w:rsid w:val="005B1DE3"/>
    <w:rsid w:val="005B1E93"/>
    <w:rsid w:val="005B1F92"/>
    <w:rsid w:val="005B22B0"/>
    <w:rsid w:val="005B22E8"/>
    <w:rsid w:val="005B2567"/>
    <w:rsid w:val="005B28F3"/>
    <w:rsid w:val="005B2BEC"/>
    <w:rsid w:val="005B2FAE"/>
    <w:rsid w:val="005B3293"/>
    <w:rsid w:val="005B3386"/>
    <w:rsid w:val="005B35BF"/>
    <w:rsid w:val="005B36A1"/>
    <w:rsid w:val="005B38D4"/>
    <w:rsid w:val="005B398A"/>
    <w:rsid w:val="005B3D37"/>
    <w:rsid w:val="005B3E3B"/>
    <w:rsid w:val="005B4233"/>
    <w:rsid w:val="005B443D"/>
    <w:rsid w:val="005B485F"/>
    <w:rsid w:val="005B4AA1"/>
    <w:rsid w:val="005B4BC0"/>
    <w:rsid w:val="005B4E6C"/>
    <w:rsid w:val="005B50AF"/>
    <w:rsid w:val="005B50B4"/>
    <w:rsid w:val="005B50F1"/>
    <w:rsid w:val="005B5430"/>
    <w:rsid w:val="005B5B69"/>
    <w:rsid w:val="005B5C85"/>
    <w:rsid w:val="005B5D8C"/>
    <w:rsid w:val="005B5DDA"/>
    <w:rsid w:val="005B5FEC"/>
    <w:rsid w:val="005B60D7"/>
    <w:rsid w:val="005B60FF"/>
    <w:rsid w:val="005B665A"/>
    <w:rsid w:val="005B6724"/>
    <w:rsid w:val="005B6789"/>
    <w:rsid w:val="005B6A9D"/>
    <w:rsid w:val="005B6B8F"/>
    <w:rsid w:val="005B6C33"/>
    <w:rsid w:val="005B6CB0"/>
    <w:rsid w:val="005B6CDE"/>
    <w:rsid w:val="005B6FFC"/>
    <w:rsid w:val="005B7842"/>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2407"/>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CD6"/>
    <w:rsid w:val="005C4EE4"/>
    <w:rsid w:val="005C5248"/>
    <w:rsid w:val="005C565B"/>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D6A"/>
    <w:rsid w:val="005D0136"/>
    <w:rsid w:val="005D01BA"/>
    <w:rsid w:val="005D01FE"/>
    <w:rsid w:val="005D02F8"/>
    <w:rsid w:val="005D0D39"/>
    <w:rsid w:val="005D0E22"/>
    <w:rsid w:val="005D1028"/>
    <w:rsid w:val="005D112A"/>
    <w:rsid w:val="005D123D"/>
    <w:rsid w:val="005D172C"/>
    <w:rsid w:val="005D17FC"/>
    <w:rsid w:val="005D19F6"/>
    <w:rsid w:val="005D1A56"/>
    <w:rsid w:val="005D1C75"/>
    <w:rsid w:val="005D2034"/>
    <w:rsid w:val="005D253E"/>
    <w:rsid w:val="005D2AD6"/>
    <w:rsid w:val="005D2BB7"/>
    <w:rsid w:val="005D2C81"/>
    <w:rsid w:val="005D2D3B"/>
    <w:rsid w:val="005D2D62"/>
    <w:rsid w:val="005D32E0"/>
    <w:rsid w:val="005D3B5D"/>
    <w:rsid w:val="005D3C6A"/>
    <w:rsid w:val="005D3D8C"/>
    <w:rsid w:val="005D3EB8"/>
    <w:rsid w:val="005D45AE"/>
    <w:rsid w:val="005D471C"/>
    <w:rsid w:val="005D4805"/>
    <w:rsid w:val="005D4D5A"/>
    <w:rsid w:val="005D4D6B"/>
    <w:rsid w:val="005D5469"/>
    <w:rsid w:val="005D5602"/>
    <w:rsid w:val="005D56B5"/>
    <w:rsid w:val="005D56DC"/>
    <w:rsid w:val="005D5790"/>
    <w:rsid w:val="005D5F6A"/>
    <w:rsid w:val="005D62C6"/>
    <w:rsid w:val="005D63B4"/>
    <w:rsid w:val="005D6457"/>
    <w:rsid w:val="005D64A0"/>
    <w:rsid w:val="005D64C2"/>
    <w:rsid w:val="005D69BD"/>
    <w:rsid w:val="005D76E6"/>
    <w:rsid w:val="005D7B50"/>
    <w:rsid w:val="005E04F9"/>
    <w:rsid w:val="005E05C0"/>
    <w:rsid w:val="005E09CD"/>
    <w:rsid w:val="005E09D4"/>
    <w:rsid w:val="005E0AF6"/>
    <w:rsid w:val="005E0C5D"/>
    <w:rsid w:val="005E0D4E"/>
    <w:rsid w:val="005E0F95"/>
    <w:rsid w:val="005E10E0"/>
    <w:rsid w:val="005E1572"/>
    <w:rsid w:val="005E1910"/>
    <w:rsid w:val="005E1AE6"/>
    <w:rsid w:val="005E21E1"/>
    <w:rsid w:val="005E221B"/>
    <w:rsid w:val="005E23D7"/>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2D7"/>
    <w:rsid w:val="005E636D"/>
    <w:rsid w:val="005E6731"/>
    <w:rsid w:val="005E6D37"/>
    <w:rsid w:val="005E6E0C"/>
    <w:rsid w:val="005E7336"/>
    <w:rsid w:val="005E744C"/>
    <w:rsid w:val="005E745C"/>
    <w:rsid w:val="005E74AD"/>
    <w:rsid w:val="005E76CB"/>
    <w:rsid w:val="005E7BF3"/>
    <w:rsid w:val="005E7D8B"/>
    <w:rsid w:val="005F00C4"/>
    <w:rsid w:val="005F038D"/>
    <w:rsid w:val="005F09B9"/>
    <w:rsid w:val="005F0BDB"/>
    <w:rsid w:val="005F10F8"/>
    <w:rsid w:val="005F1387"/>
    <w:rsid w:val="005F17CF"/>
    <w:rsid w:val="005F1F41"/>
    <w:rsid w:val="005F201F"/>
    <w:rsid w:val="005F215B"/>
    <w:rsid w:val="005F239B"/>
    <w:rsid w:val="005F2487"/>
    <w:rsid w:val="005F2610"/>
    <w:rsid w:val="005F26E5"/>
    <w:rsid w:val="005F2803"/>
    <w:rsid w:val="005F2BDA"/>
    <w:rsid w:val="005F2E84"/>
    <w:rsid w:val="005F2FEC"/>
    <w:rsid w:val="005F3284"/>
    <w:rsid w:val="005F3D42"/>
    <w:rsid w:val="005F4823"/>
    <w:rsid w:val="005F4833"/>
    <w:rsid w:val="005F4E07"/>
    <w:rsid w:val="005F4EA6"/>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7207"/>
    <w:rsid w:val="005F7244"/>
    <w:rsid w:val="005F7253"/>
    <w:rsid w:val="005F7936"/>
    <w:rsid w:val="005F7CB8"/>
    <w:rsid w:val="005F7CBC"/>
    <w:rsid w:val="005F7CE7"/>
    <w:rsid w:val="005F7E28"/>
    <w:rsid w:val="00600030"/>
    <w:rsid w:val="0060016B"/>
    <w:rsid w:val="006002C8"/>
    <w:rsid w:val="006003D2"/>
    <w:rsid w:val="00600579"/>
    <w:rsid w:val="00600832"/>
    <w:rsid w:val="006008BA"/>
    <w:rsid w:val="006008F6"/>
    <w:rsid w:val="00600962"/>
    <w:rsid w:val="00600C25"/>
    <w:rsid w:val="00600D01"/>
    <w:rsid w:val="00600DEF"/>
    <w:rsid w:val="00601229"/>
    <w:rsid w:val="00601234"/>
    <w:rsid w:val="0060140D"/>
    <w:rsid w:val="00601640"/>
    <w:rsid w:val="006016FE"/>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320E"/>
    <w:rsid w:val="0060341E"/>
    <w:rsid w:val="006035F6"/>
    <w:rsid w:val="00603A46"/>
    <w:rsid w:val="00603C60"/>
    <w:rsid w:val="0060409D"/>
    <w:rsid w:val="0060414D"/>
    <w:rsid w:val="006043AB"/>
    <w:rsid w:val="006044B5"/>
    <w:rsid w:val="006045FE"/>
    <w:rsid w:val="0060497D"/>
    <w:rsid w:val="00604BFE"/>
    <w:rsid w:val="00604F76"/>
    <w:rsid w:val="00604FD6"/>
    <w:rsid w:val="006053A2"/>
    <w:rsid w:val="006054F1"/>
    <w:rsid w:val="00605511"/>
    <w:rsid w:val="00605788"/>
    <w:rsid w:val="006057C3"/>
    <w:rsid w:val="00605CB6"/>
    <w:rsid w:val="00605EE1"/>
    <w:rsid w:val="00606178"/>
    <w:rsid w:val="006062DD"/>
    <w:rsid w:val="00606315"/>
    <w:rsid w:val="00606568"/>
    <w:rsid w:val="006065F4"/>
    <w:rsid w:val="00606C24"/>
    <w:rsid w:val="00606C8D"/>
    <w:rsid w:val="006075CD"/>
    <w:rsid w:val="00607757"/>
    <w:rsid w:val="0060794A"/>
    <w:rsid w:val="00607A75"/>
    <w:rsid w:val="00607FD5"/>
    <w:rsid w:val="00610D52"/>
    <w:rsid w:val="00610DF8"/>
    <w:rsid w:val="00610FA5"/>
    <w:rsid w:val="006116EA"/>
    <w:rsid w:val="006117EF"/>
    <w:rsid w:val="0061193E"/>
    <w:rsid w:val="00611DE5"/>
    <w:rsid w:val="0061217D"/>
    <w:rsid w:val="0061231E"/>
    <w:rsid w:val="00612695"/>
    <w:rsid w:val="006127B1"/>
    <w:rsid w:val="006129D7"/>
    <w:rsid w:val="00612B69"/>
    <w:rsid w:val="00612CFC"/>
    <w:rsid w:val="00612DEB"/>
    <w:rsid w:val="00612E3A"/>
    <w:rsid w:val="00613056"/>
    <w:rsid w:val="006131DE"/>
    <w:rsid w:val="00613355"/>
    <w:rsid w:val="006137F4"/>
    <w:rsid w:val="0061395F"/>
    <w:rsid w:val="00613A96"/>
    <w:rsid w:val="00613DC3"/>
    <w:rsid w:val="00613DF0"/>
    <w:rsid w:val="00613FDB"/>
    <w:rsid w:val="006142ED"/>
    <w:rsid w:val="00614386"/>
    <w:rsid w:val="006147A1"/>
    <w:rsid w:val="0061486C"/>
    <w:rsid w:val="00614938"/>
    <w:rsid w:val="0061498F"/>
    <w:rsid w:val="00614BB7"/>
    <w:rsid w:val="00614BCB"/>
    <w:rsid w:val="00615186"/>
    <w:rsid w:val="00615678"/>
    <w:rsid w:val="00615A1C"/>
    <w:rsid w:val="00615DEE"/>
    <w:rsid w:val="00615E02"/>
    <w:rsid w:val="00615F91"/>
    <w:rsid w:val="00616088"/>
    <w:rsid w:val="006162A2"/>
    <w:rsid w:val="00616615"/>
    <w:rsid w:val="006167B3"/>
    <w:rsid w:val="00616833"/>
    <w:rsid w:val="00616B7A"/>
    <w:rsid w:val="00616C45"/>
    <w:rsid w:val="00616DB5"/>
    <w:rsid w:val="00616E97"/>
    <w:rsid w:val="006170AA"/>
    <w:rsid w:val="00617217"/>
    <w:rsid w:val="006173C7"/>
    <w:rsid w:val="00617401"/>
    <w:rsid w:val="00617833"/>
    <w:rsid w:val="00617C35"/>
    <w:rsid w:val="006203DF"/>
    <w:rsid w:val="006207D7"/>
    <w:rsid w:val="0062082C"/>
    <w:rsid w:val="006208ED"/>
    <w:rsid w:val="00621083"/>
    <w:rsid w:val="00621105"/>
    <w:rsid w:val="006217B3"/>
    <w:rsid w:val="006217E5"/>
    <w:rsid w:val="006218F2"/>
    <w:rsid w:val="00621A05"/>
    <w:rsid w:val="00621F55"/>
    <w:rsid w:val="0062204F"/>
    <w:rsid w:val="0062227F"/>
    <w:rsid w:val="006222E1"/>
    <w:rsid w:val="006224F7"/>
    <w:rsid w:val="0062294C"/>
    <w:rsid w:val="00622F9E"/>
    <w:rsid w:val="0062319A"/>
    <w:rsid w:val="006233E5"/>
    <w:rsid w:val="006233F9"/>
    <w:rsid w:val="00623795"/>
    <w:rsid w:val="00623939"/>
    <w:rsid w:val="00623A57"/>
    <w:rsid w:val="00623AF3"/>
    <w:rsid w:val="006240BF"/>
    <w:rsid w:val="0062418D"/>
    <w:rsid w:val="0062461F"/>
    <w:rsid w:val="00624661"/>
    <w:rsid w:val="006246E8"/>
    <w:rsid w:val="0062483D"/>
    <w:rsid w:val="006248EA"/>
    <w:rsid w:val="0062516B"/>
    <w:rsid w:val="0062541A"/>
    <w:rsid w:val="00625863"/>
    <w:rsid w:val="00625C92"/>
    <w:rsid w:val="00625FF8"/>
    <w:rsid w:val="006260A9"/>
    <w:rsid w:val="00626453"/>
    <w:rsid w:val="0062727C"/>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68E"/>
    <w:rsid w:val="0063492F"/>
    <w:rsid w:val="00634BE3"/>
    <w:rsid w:val="00634FDB"/>
    <w:rsid w:val="00635279"/>
    <w:rsid w:val="00635311"/>
    <w:rsid w:val="00635362"/>
    <w:rsid w:val="0063567A"/>
    <w:rsid w:val="006358A1"/>
    <w:rsid w:val="006358BC"/>
    <w:rsid w:val="006359F7"/>
    <w:rsid w:val="00635D70"/>
    <w:rsid w:val="0063602F"/>
    <w:rsid w:val="00636035"/>
    <w:rsid w:val="006367A7"/>
    <w:rsid w:val="006369A6"/>
    <w:rsid w:val="00636A89"/>
    <w:rsid w:val="00636B52"/>
    <w:rsid w:val="00636DD7"/>
    <w:rsid w:val="006370D5"/>
    <w:rsid w:val="0063741A"/>
    <w:rsid w:val="00637A3E"/>
    <w:rsid w:val="00637A67"/>
    <w:rsid w:val="00637CA1"/>
    <w:rsid w:val="00637DC2"/>
    <w:rsid w:val="00637E30"/>
    <w:rsid w:val="00637FAF"/>
    <w:rsid w:val="00640490"/>
    <w:rsid w:val="006405EB"/>
    <w:rsid w:val="006407E5"/>
    <w:rsid w:val="00640881"/>
    <w:rsid w:val="006409AC"/>
    <w:rsid w:val="006409C9"/>
    <w:rsid w:val="00640A04"/>
    <w:rsid w:val="00640A16"/>
    <w:rsid w:val="00640AEC"/>
    <w:rsid w:val="00640D92"/>
    <w:rsid w:val="00641597"/>
    <w:rsid w:val="006416A2"/>
    <w:rsid w:val="00641EB4"/>
    <w:rsid w:val="0064241F"/>
    <w:rsid w:val="006424CD"/>
    <w:rsid w:val="006426D5"/>
    <w:rsid w:val="006427BE"/>
    <w:rsid w:val="006428C5"/>
    <w:rsid w:val="0064358A"/>
    <w:rsid w:val="006435B8"/>
    <w:rsid w:val="00643712"/>
    <w:rsid w:val="006438FE"/>
    <w:rsid w:val="00643B6D"/>
    <w:rsid w:val="006440C8"/>
    <w:rsid w:val="0064454F"/>
    <w:rsid w:val="006445AB"/>
    <w:rsid w:val="0064471D"/>
    <w:rsid w:val="00644CB9"/>
    <w:rsid w:val="006451C6"/>
    <w:rsid w:val="006452EF"/>
    <w:rsid w:val="006455B8"/>
    <w:rsid w:val="006455FF"/>
    <w:rsid w:val="00645741"/>
    <w:rsid w:val="00645A0B"/>
    <w:rsid w:val="00645A35"/>
    <w:rsid w:val="00645A41"/>
    <w:rsid w:val="00645D99"/>
    <w:rsid w:val="00645E43"/>
    <w:rsid w:val="00645F9B"/>
    <w:rsid w:val="00646014"/>
    <w:rsid w:val="0064626E"/>
    <w:rsid w:val="0064683B"/>
    <w:rsid w:val="00646984"/>
    <w:rsid w:val="0064698E"/>
    <w:rsid w:val="00646AF2"/>
    <w:rsid w:val="006478F6"/>
    <w:rsid w:val="00647A87"/>
    <w:rsid w:val="00647B65"/>
    <w:rsid w:val="00650088"/>
    <w:rsid w:val="00650156"/>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E7"/>
    <w:rsid w:val="00651BDD"/>
    <w:rsid w:val="006523A1"/>
    <w:rsid w:val="00652790"/>
    <w:rsid w:val="00652892"/>
    <w:rsid w:val="00652AD7"/>
    <w:rsid w:val="00652B04"/>
    <w:rsid w:val="00652E96"/>
    <w:rsid w:val="00653389"/>
    <w:rsid w:val="0065344F"/>
    <w:rsid w:val="00653645"/>
    <w:rsid w:val="0065392D"/>
    <w:rsid w:val="00653C27"/>
    <w:rsid w:val="00653D50"/>
    <w:rsid w:val="006544F3"/>
    <w:rsid w:val="006545B6"/>
    <w:rsid w:val="00654714"/>
    <w:rsid w:val="00654768"/>
    <w:rsid w:val="006547EE"/>
    <w:rsid w:val="00654D78"/>
    <w:rsid w:val="00655276"/>
    <w:rsid w:val="00655543"/>
    <w:rsid w:val="0065590F"/>
    <w:rsid w:val="00655D7A"/>
    <w:rsid w:val="00655EBC"/>
    <w:rsid w:val="00656581"/>
    <w:rsid w:val="00656933"/>
    <w:rsid w:val="00656B20"/>
    <w:rsid w:val="00656BE7"/>
    <w:rsid w:val="00656E7B"/>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98"/>
    <w:rsid w:val="00661850"/>
    <w:rsid w:val="00661C27"/>
    <w:rsid w:val="006624E9"/>
    <w:rsid w:val="00662790"/>
    <w:rsid w:val="0066285D"/>
    <w:rsid w:val="006629CC"/>
    <w:rsid w:val="00662B97"/>
    <w:rsid w:val="00663095"/>
    <w:rsid w:val="0066321A"/>
    <w:rsid w:val="00663311"/>
    <w:rsid w:val="00663387"/>
    <w:rsid w:val="006637E6"/>
    <w:rsid w:val="00663896"/>
    <w:rsid w:val="00663902"/>
    <w:rsid w:val="00663B49"/>
    <w:rsid w:val="00663B6F"/>
    <w:rsid w:val="00663D2A"/>
    <w:rsid w:val="00663ED2"/>
    <w:rsid w:val="0066411F"/>
    <w:rsid w:val="00664353"/>
    <w:rsid w:val="006647B5"/>
    <w:rsid w:val="00664A23"/>
    <w:rsid w:val="00664B24"/>
    <w:rsid w:val="00664C03"/>
    <w:rsid w:val="006655E5"/>
    <w:rsid w:val="006659CF"/>
    <w:rsid w:val="0066678E"/>
    <w:rsid w:val="00666F35"/>
    <w:rsid w:val="0066769F"/>
    <w:rsid w:val="006676BC"/>
    <w:rsid w:val="00667813"/>
    <w:rsid w:val="00667868"/>
    <w:rsid w:val="00667969"/>
    <w:rsid w:val="00667A7C"/>
    <w:rsid w:val="00667CC7"/>
    <w:rsid w:val="00667F3C"/>
    <w:rsid w:val="00670718"/>
    <w:rsid w:val="00670783"/>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9D1"/>
    <w:rsid w:val="00672B86"/>
    <w:rsid w:val="00672BCD"/>
    <w:rsid w:val="00672FA2"/>
    <w:rsid w:val="0067338F"/>
    <w:rsid w:val="00673928"/>
    <w:rsid w:val="00673C73"/>
    <w:rsid w:val="00673DE3"/>
    <w:rsid w:val="00673EFB"/>
    <w:rsid w:val="006744CC"/>
    <w:rsid w:val="006745FD"/>
    <w:rsid w:val="00674941"/>
    <w:rsid w:val="006749B8"/>
    <w:rsid w:val="006749BA"/>
    <w:rsid w:val="00674B6D"/>
    <w:rsid w:val="00674F07"/>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31"/>
    <w:rsid w:val="0067794C"/>
    <w:rsid w:val="00677A1F"/>
    <w:rsid w:val="00680265"/>
    <w:rsid w:val="0068041E"/>
    <w:rsid w:val="006804AE"/>
    <w:rsid w:val="006805AD"/>
    <w:rsid w:val="00680864"/>
    <w:rsid w:val="00680B92"/>
    <w:rsid w:val="00680D65"/>
    <w:rsid w:val="006815FD"/>
    <w:rsid w:val="006818E3"/>
    <w:rsid w:val="00681AD1"/>
    <w:rsid w:val="00681BF1"/>
    <w:rsid w:val="00681CB2"/>
    <w:rsid w:val="00681CC4"/>
    <w:rsid w:val="00681D5D"/>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D65"/>
    <w:rsid w:val="00684E82"/>
    <w:rsid w:val="00684FB5"/>
    <w:rsid w:val="00685045"/>
    <w:rsid w:val="0068517E"/>
    <w:rsid w:val="006853B6"/>
    <w:rsid w:val="00685477"/>
    <w:rsid w:val="00685819"/>
    <w:rsid w:val="0068581E"/>
    <w:rsid w:val="00685B52"/>
    <w:rsid w:val="00685BA8"/>
    <w:rsid w:val="00685D0F"/>
    <w:rsid w:val="00685FBE"/>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90"/>
    <w:rsid w:val="0069071D"/>
    <w:rsid w:val="00690802"/>
    <w:rsid w:val="00690829"/>
    <w:rsid w:val="006909F4"/>
    <w:rsid w:val="00690B21"/>
    <w:rsid w:val="00690D14"/>
    <w:rsid w:val="00690D1D"/>
    <w:rsid w:val="00690D3C"/>
    <w:rsid w:val="006910DC"/>
    <w:rsid w:val="0069154A"/>
    <w:rsid w:val="00691A81"/>
    <w:rsid w:val="00691AAD"/>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320"/>
    <w:rsid w:val="006974F4"/>
    <w:rsid w:val="0069753F"/>
    <w:rsid w:val="00697846"/>
    <w:rsid w:val="00697A1F"/>
    <w:rsid w:val="00697BE4"/>
    <w:rsid w:val="00697D06"/>
    <w:rsid w:val="00697E13"/>
    <w:rsid w:val="00697E4D"/>
    <w:rsid w:val="006A08B2"/>
    <w:rsid w:val="006A08DC"/>
    <w:rsid w:val="006A09B5"/>
    <w:rsid w:val="006A0A3C"/>
    <w:rsid w:val="006A0CC0"/>
    <w:rsid w:val="006A0E56"/>
    <w:rsid w:val="006A105F"/>
    <w:rsid w:val="006A10DF"/>
    <w:rsid w:val="006A1177"/>
    <w:rsid w:val="006A1311"/>
    <w:rsid w:val="006A145D"/>
    <w:rsid w:val="006A17DA"/>
    <w:rsid w:val="006A1FC4"/>
    <w:rsid w:val="006A2023"/>
    <w:rsid w:val="006A205F"/>
    <w:rsid w:val="006A2112"/>
    <w:rsid w:val="006A2118"/>
    <w:rsid w:val="006A223D"/>
    <w:rsid w:val="006A267E"/>
    <w:rsid w:val="006A28A2"/>
    <w:rsid w:val="006A2913"/>
    <w:rsid w:val="006A2B9E"/>
    <w:rsid w:val="006A2BBA"/>
    <w:rsid w:val="006A3195"/>
    <w:rsid w:val="006A3749"/>
    <w:rsid w:val="006A37EA"/>
    <w:rsid w:val="006A3B93"/>
    <w:rsid w:val="006A3C5F"/>
    <w:rsid w:val="006A4174"/>
    <w:rsid w:val="006A4304"/>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318"/>
    <w:rsid w:val="006A67FB"/>
    <w:rsid w:val="006A6878"/>
    <w:rsid w:val="006A6A63"/>
    <w:rsid w:val="006A6C29"/>
    <w:rsid w:val="006A6CC6"/>
    <w:rsid w:val="006A6CCC"/>
    <w:rsid w:val="006A7444"/>
    <w:rsid w:val="006A761A"/>
    <w:rsid w:val="006A7777"/>
    <w:rsid w:val="006A7972"/>
    <w:rsid w:val="006A7A52"/>
    <w:rsid w:val="006A7BEE"/>
    <w:rsid w:val="006A7C6E"/>
    <w:rsid w:val="006A7E46"/>
    <w:rsid w:val="006B0081"/>
    <w:rsid w:val="006B0301"/>
    <w:rsid w:val="006B0418"/>
    <w:rsid w:val="006B05D4"/>
    <w:rsid w:val="006B075D"/>
    <w:rsid w:val="006B07A5"/>
    <w:rsid w:val="006B095A"/>
    <w:rsid w:val="006B098D"/>
    <w:rsid w:val="006B0A3F"/>
    <w:rsid w:val="006B0C7E"/>
    <w:rsid w:val="006B0DF2"/>
    <w:rsid w:val="006B0F53"/>
    <w:rsid w:val="006B102D"/>
    <w:rsid w:val="006B185F"/>
    <w:rsid w:val="006B188C"/>
    <w:rsid w:val="006B199B"/>
    <w:rsid w:val="006B1DFC"/>
    <w:rsid w:val="006B22A4"/>
    <w:rsid w:val="006B2530"/>
    <w:rsid w:val="006B253B"/>
    <w:rsid w:val="006B2980"/>
    <w:rsid w:val="006B2B9D"/>
    <w:rsid w:val="006B2CCE"/>
    <w:rsid w:val="006B2E86"/>
    <w:rsid w:val="006B2ED3"/>
    <w:rsid w:val="006B2F51"/>
    <w:rsid w:val="006B3779"/>
    <w:rsid w:val="006B3831"/>
    <w:rsid w:val="006B3AE0"/>
    <w:rsid w:val="006B3B03"/>
    <w:rsid w:val="006B3B67"/>
    <w:rsid w:val="006B3C9E"/>
    <w:rsid w:val="006B3ED9"/>
    <w:rsid w:val="006B3F52"/>
    <w:rsid w:val="006B42AB"/>
    <w:rsid w:val="006B44FD"/>
    <w:rsid w:val="006B47A4"/>
    <w:rsid w:val="006B47CA"/>
    <w:rsid w:val="006B49D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6C6"/>
    <w:rsid w:val="006B77F8"/>
    <w:rsid w:val="006B79B7"/>
    <w:rsid w:val="006C01F9"/>
    <w:rsid w:val="006C02D3"/>
    <w:rsid w:val="006C042F"/>
    <w:rsid w:val="006C0662"/>
    <w:rsid w:val="006C066F"/>
    <w:rsid w:val="006C06EE"/>
    <w:rsid w:val="006C06F6"/>
    <w:rsid w:val="006C1007"/>
    <w:rsid w:val="006C1AE0"/>
    <w:rsid w:val="006C1B3F"/>
    <w:rsid w:val="006C1CB2"/>
    <w:rsid w:val="006C1D0F"/>
    <w:rsid w:val="006C237A"/>
    <w:rsid w:val="006C23A7"/>
    <w:rsid w:val="006C2C80"/>
    <w:rsid w:val="006C2D84"/>
    <w:rsid w:val="006C2DD1"/>
    <w:rsid w:val="006C3063"/>
    <w:rsid w:val="006C391D"/>
    <w:rsid w:val="006C4243"/>
    <w:rsid w:val="006C42A3"/>
    <w:rsid w:val="006C438C"/>
    <w:rsid w:val="006C4B3A"/>
    <w:rsid w:val="006C4C0A"/>
    <w:rsid w:val="006C4D0B"/>
    <w:rsid w:val="006C5032"/>
    <w:rsid w:val="006C5074"/>
    <w:rsid w:val="006C5291"/>
    <w:rsid w:val="006C58A6"/>
    <w:rsid w:val="006C5A47"/>
    <w:rsid w:val="006C5A9E"/>
    <w:rsid w:val="006C5E99"/>
    <w:rsid w:val="006C621E"/>
    <w:rsid w:val="006C6364"/>
    <w:rsid w:val="006C649E"/>
    <w:rsid w:val="006C6968"/>
    <w:rsid w:val="006C6C0E"/>
    <w:rsid w:val="006C7164"/>
    <w:rsid w:val="006C74AA"/>
    <w:rsid w:val="006C787C"/>
    <w:rsid w:val="006C7B83"/>
    <w:rsid w:val="006C7DA4"/>
    <w:rsid w:val="006C7EE3"/>
    <w:rsid w:val="006D0584"/>
    <w:rsid w:val="006D05D5"/>
    <w:rsid w:val="006D0B4E"/>
    <w:rsid w:val="006D0BF6"/>
    <w:rsid w:val="006D0D5C"/>
    <w:rsid w:val="006D0F33"/>
    <w:rsid w:val="006D0F47"/>
    <w:rsid w:val="006D122F"/>
    <w:rsid w:val="006D1680"/>
    <w:rsid w:val="006D17F2"/>
    <w:rsid w:val="006D1884"/>
    <w:rsid w:val="006D1971"/>
    <w:rsid w:val="006D19FE"/>
    <w:rsid w:val="006D1B08"/>
    <w:rsid w:val="006D20BC"/>
    <w:rsid w:val="006D2157"/>
    <w:rsid w:val="006D2222"/>
    <w:rsid w:val="006D2292"/>
    <w:rsid w:val="006D25B3"/>
    <w:rsid w:val="006D2673"/>
    <w:rsid w:val="006D284C"/>
    <w:rsid w:val="006D2B8B"/>
    <w:rsid w:val="006D2C57"/>
    <w:rsid w:val="006D2D73"/>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E3"/>
    <w:rsid w:val="006D629B"/>
    <w:rsid w:val="006D6618"/>
    <w:rsid w:val="006D698F"/>
    <w:rsid w:val="006D6B58"/>
    <w:rsid w:val="006D6DA2"/>
    <w:rsid w:val="006D719D"/>
    <w:rsid w:val="006D72F7"/>
    <w:rsid w:val="006D77E9"/>
    <w:rsid w:val="006D799E"/>
    <w:rsid w:val="006D7E01"/>
    <w:rsid w:val="006E0044"/>
    <w:rsid w:val="006E0147"/>
    <w:rsid w:val="006E0243"/>
    <w:rsid w:val="006E0284"/>
    <w:rsid w:val="006E03F3"/>
    <w:rsid w:val="006E0459"/>
    <w:rsid w:val="006E045B"/>
    <w:rsid w:val="006E04F5"/>
    <w:rsid w:val="006E121D"/>
    <w:rsid w:val="006E14C3"/>
    <w:rsid w:val="006E182B"/>
    <w:rsid w:val="006E1CE6"/>
    <w:rsid w:val="006E20A5"/>
    <w:rsid w:val="006E20BA"/>
    <w:rsid w:val="006E2143"/>
    <w:rsid w:val="006E2225"/>
    <w:rsid w:val="006E248F"/>
    <w:rsid w:val="006E256C"/>
    <w:rsid w:val="006E25AF"/>
    <w:rsid w:val="006E280A"/>
    <w:rsid w:val="006E29F0"/>
    <w:rsid w:val="006E30C8"/>
    <w:rsid w:val="006E3199"/>
    <w:rsid w:val="006E3203"/>
    <w:rsid w:val="006E3425"/>
    <w:rsid w:val="006E3658"/>
    <w:rsid w:val="006E3812"/>
    <w:rsid w:val="006E3867"/>
    <w:rsid w:val="006E3A10"/>
    <w:rsid w:val="006E3B5E"/>
    <w:rsid w:val="006E3CB0"/>
    <w:rsid w:val="006E445D"/>
    <w:rsid w:val="006E45CD"/>
    <w:rsid w:val="006E4A8E"/>
    <w:rsid w:val="006E4B44"/>
    <w:rsid w:val="006E4CC3"/>
    <w:rsid w:val="006E4FFA"/>
    <w:rsid w:val="006E50B5"/>
    <w:rsid w:val="006E523B"/>
    <w:rsid w:val="006E524A"/>
    <w:rsid w:val="006E53C4"/>
    <w:rsid w:val="006E5669"/>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483"/>
    <w:rsid w:val="006F0611"/>
    <w:rsid w:val="006F0742"/>
    <w:rsid w:val="006F0966"/>
    <w:rsid w:val="006F0AE3"/>
    <w:rsid w:val="006F0D3A"/>
    <w:rsid w:val="006F0DA9"/>
    <w:rsid w:val="006F11B0"/>
    <w:rsid w:val="006F1623"/>
    <w:rsid w:val="006F1E36"/>
    <w:rsid w:val="006F20C1"/>
    <w:rsid w:val="006F21EE"/>
    <w:rsid w:val="006F21FC"/>
    <w:rsid w:val="006F222D"/>
    <w:rsid w:val="006F23A6"/>
    <w:rsid w:val="006F2976"/>
    <w:rsid w:val="006F2B00"/>
    <w:rsid w:val="006F2CD4"/>
    <w:rsid w:val="006F2E9C"/>
    <w:rsid w:val="006F2F22"/>
    <w:rsid w:val="006F32C2"/>
    <w:rsid w:val="006F3452"/>
    <w:rsid w:val="006F34AD"/>
    <w:rsid w:val="006F367A"/>
    <w:rsid w:val="006F3AED"/>
    <w:rsid w:val="006F3C77"/>
    <w:rsid w:val="006F3D73"/>
    <w:rsid w:val="006F3EF2"/>
    <w:rsid w:val="006F3F4A"/>
    <w:rsid w:val="006F48AB"/>
    <w:rsid w:val="006F4A5C"/>
    <w:rsid w:val="006F4C06"/>
    <w:rsid w:val="006F4D78"/>
    <w:rsid w:val="006F4E46"/>
    <w:rsid w:val="006F4FB9"/>
    <w:rsid w:val="006F5110"/>
    <w:rsid w:val="006F5307"/>
    <w:rsid w:val="006F59E6"/>
    <w:rsid w:val="006F5AD7"/>
    <w:rsid w:val="006F5B54"/>
    <w:rsid w:val="006F60EA"/>
    <w:rsid w:val="006F6215"/>
    <w:rsid w:val="006F628B"/>
    <w:rsid w:val="006F6302"/>
    <w:rsid w:val="006F644E"/>
    <w:rsid w:val="006F6602"/>
    <w:rsid w:val="006F666C"/>
    <w:rsid w:val="006F67DD"/>
    <w:rsid w:val="006F6BE7"/>
    <w:rsid w:val="006F6CDC"/>
    <w:rsid w:val="006F6D95"/>
    <w:rsid w:val="006F7188"/>
    <w:rsid w:val="006F7AEB"/>
    <w:rsid w:val="00700B5B"/>
    <w:rsid w:val="00700D01"/>
    <w:rsid w:val="00700D76"/>
    <w:rsid w:val="00701023"/>
    <w:rsid w:val="00701345"/>
    <w:rsid w:val="007014CE"/>
    <w:rsid w:val="0070168B"/>
    <w:rsid w:val="007016AE"/>
    <w:rsid w:val="0070179E"/>
    <w:rsid w:val="00701923"/>
    <w:rsid w:val="00701A9E"/>
    <w:rsid w:val="00701B20"/>
    <w:rsid w:val="00701C27"/>
    <w:rsid w:val="00701DBA"/>
    <w:rsid w:val="0070217D"/>
    <w:rsid w:val="00702592"/>
    <w:rsid w:val="00702922"/>
    <w:rsid w:val="007029F6"/>
    <w:rsid w:val="00702AD1"/>
    <w:rsid w:val="00702C76"/>
    <w:rsid w:val="00702E43"/>
    <w:rsid w:val="00702E8C"/>
    <w:rsid w:val="00702F6D"/>
    <w:rsid w:val="00702FA4"/>
    <w:rsid w:val="00703016"/>
    <w:rsid w:val="00703063"/>
    <w:rsid w:val="007030D2"/>
    <w:rsid w:val="00703378"/>
    <w:rsid w:val="0070355C"/>
    <w:rsid w:val="00703B85"/>
    <w:rsid w:val="0070404B"/>
    <w:rsid w:val="0070416E"/>
    <w:rsid w:val="00704429"/>
    <w:rsid w:val="0070461F"/>
    <w:rsid w:val="00704A41"/>
    <w:rsid w:val="00704CD8"/>
    <w:rsid w:val="00704D17"/>
    <w:rsid w:val="00704ECB"/>
    <w:rsid w:val="007051C6"/>
    <w:rsid w:val="007051E8"/>
    <w:rsid w:val="00705271"/>
    <w:rsid w:val="0070543B"/>
    <w:rsid w:val="007056E9"/>
    <w:rsid w:val="0070645A"/>
    <w:rsid w:val="007064FB"/>
    <w:rsid w:val="00706569"/>
    <w:rsid w:val="007069EB"/>
    <w:rsid w:val="00706F84"/>
    <w:rsid w:val="00707084"/>
    <w:rsid w:val="007070E5"/>
    <w:rsid w:val="007071BC"/>
    <w:rsid w:val="007101DE"/>
    <w:rsid w:val="00710205"/>
    <w:rsid w:val="00710346"/>
    <w:rsid w:val="0071047E"/>
    <w:rsid w:val="007104E5"/>
    <w:rsid w:val="00710521"/>
    <w:rsid w:val="00710660"/>
    <w:rsid w:val="007107AA"/>
    <w:rsid w:val="00710925"/>
    <w:rsid w:val="00710B07"/>
    <w:rsid w:val="00710B5A"/>
    <w:rsid w:val="00710E15"/>
    <w:rsid w:val="00710F4A"/>
    <w:rsid w:val="0071149A"/>
    <w:rsid w:val="007115F8"/>
    <w:rsid w:val="00711605"/>
    <w:rsid w:val="00711B6D"/>
    <w:rsid w:val="00711BCE"/>
    <w:rsid w:val="00711C10"/>
    <w:rsid w:val="00711D54"/>
    <w:rsid w:val="00712119"/>
    <w:rsid w:val="007123A9"/>
    <w:rsid w:val="0071269A"/>
    <w:rsid w:val="0071281E"/>
    <w:rsid w:val="00712887"/>
    <w:rsid w:val="0071313D"/>
    <w:rsid w:val="007131F1"/>
    <w:rsid w:val="0071326B"/>
    <w:rsid w:val="007134B2"/>
    <w:rsid w:val="00713691"/>
    <w:rsid w:val="007137F5"/>
    <w:rsid w:val="00713994"/>
    <w:rsid w:val="007139C3"/>
    <w:rsid w:val="00713A37"/>
    <w:rsid w:val="00713CF0"/>
    <w:rsid w:val="00714148"/>
    <w:rsid w:val="00714157"/>
    <w:rsid w:val="007146A0"/>
    <w:rsid w:val="00714A18"/>
    <w:rsid w:val="00714C9D"/>
    <w:rsid w:val="00714DDC"/>
    <w:rsid w:val="0071514C"/>
    <w:rsid w:val="0071530D"/>
    <w:rsid w:val="0071533C"/>
    <w:rsid w:val="0071579A"/>
    <w:rsid w:val="007157E3"/>
    <w:rsid w:val="00715DC3"/>
    <w:rsid w:val="00715E12"/>
    <w:rsid w:val="00716023"/>
    <w:rsid w:val="00716393"/>
    <w:rsid w:val="00716914"/>
    <w:rsid w:val="007169E9"/>
    <w:rsid w:val="007169F9"/>
    <w:rsid w:val="00716AC5"/>
    <w:rsid w:val="007175D6"/>
    <w:rsid w:val="00717716"/>
    <w:rsid w:val="0071780F"/>
    <w:rsid w:val="00717EC8"/>
    <w:rsid w:val="00717F69"/>
    <w:rsid w:val="00720414"/>
    <w:rsid w:val="00720720"/>
    <w:rsid w:val="00720AFD"/>
    <w:rsid w:val="00720B80"/>
    <w:rsid w:val="00720D9B"/>
    <w:rsid w:val="007215C6"/>
    <w:rsid w:val="00721A16"/>
    <w:rsid w:val="00721CE6"/>
    <w:rsid w:val="00721EF7"/>
    <w:rsid w:val="00722080"/>
    <w:rsid w:val="0072244D"/>
    <w:rsid w:val="00722456"/>
    <w:rsid w:val="007227A6"/>
    <w:rsid w:val="007227E3"/>
    <w:rsid w:val="00722833"/>
    <w:rsid w:val="00722D20"/>
    <w:rsid w:val="00722DC8"/>
    <w:rsid w:val="00722F81"/>
    <w:rsid w:val="00723189"/>
    <w:rsid w:val="00723550"/>
    <w:rsid w:val="00723C02"/>
    <w:rsid w:val="00723FCC"/>
    <w:rsid w:val="007246E3"/>
    <w:rsid w:val="00724DCE"/>
    <w:rsid w:val="00724E27"/>
    <w:rsid w:val="00724F84"/>
    <w:rsid w:val="007250E8"/>
    <w:rsid w:val="00725AE1"/>
    <w:rsid w:val="007261BE"/>
    <w:rsid w:val="007261E8"/>
    <w:rsid w:val="0072633B"/>
    <w:rsid w:val="007266DC"/>
    <w:rsid w:val="007266F1"/>
    <w:rsid w:val="007267FD"/>
    <w:rsid w:val="0072687C"/>
    <w:rsid w:val="00726E06"/>
    <w:rsid w:val="00727249"/>
    <w:rsid w:val="007272BE"/>
    <w:rsid w:val="00727393"/>
    <w:rsid w:val="007278C5"/>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2FA9"/>
    <w:rsid w:val="00733499"/>
    <w:rsid w:val="00733572"/>
    <w:rsid w:val="00733731"/>
    <w:rsid w:val="0073381D"/>
    <w:rsid w:val="00733851"/>
    <w:rsid w:val="00733AF8"/>
    <w:rsid w:val="00733B00"/>
    <w:rsid w:val="00733B6B"/>
    <w:rsid w:val="00733BE3"/>
    <w:rsid w:val="00733DB7"/>
    <w:rsid w:val="00733DCB"/>
    <w:rsid w:val="00733EFE"/>
    <w:rsid w:val="00734888"/>
    <w:rsid w:val="00734DE6"/>
    <w:rsid w:val="0073510F"/>
    <w:rsid w:val="007352E0"/>
    <w:rsid w:val="00735361"/>
    <w:rsid w:val="007353AB"/>
    <w:rsid w:val="007358E0"/>
    <w:rsid w:val="00735E4B"/>
    <w:rsid w:val="00735E8A"/>
    <w:rsid w:val="007360E3"/>
    <w:rsid w:val="00736128"/>
    <w:rsid w:val="0073618D"/>
    <w:rsid w:val="0073662C"/>
    <w:rsid w:val="007367DF"/>
    <w:rsid w:val="00736A5D"/>
    <w:rsid w:val="00736B23"/>
    <w:rsid w:val="00737406"/>
    <w:rsid w:val="00737590"/>
    <w:rsid w:val="0073761A"/>
    <w:rsid w:val="00737772"/>
    <w:rsid w:val="0073798E"/>
    <w:rsid w:val="00737BD4"/>
    <w:rsid w:val="00737D67"/>
    <w:rsid w:val="00737ED3"/>
    <w:rsid w:val="00740AB8"/>
    <w:rsid w:val="007410B8"/>
    <w:rsid w:val="00741422"/>
    <w:rsid w:val="00741B02"/>
    <w:rsid w:val="00742331"/>
    <w:rsid w:val="00742484"/>
    <w:rsid w:val="0074276F"/>
    <w:rsid w:val="00742DE9"/>
    <w:rsid w:val="007430B2"/>
    <w:rsid w:val="0074324C"/>
    <w:rsid w:val="007436CA"/>
    <w:rsid w:val="0074394D"/>
    <w:rsid w:val="00743BDE"/>
    <w:rsid w:val="00743D9F"/>
    <w:rsid w:val="00743EAE"/>
    <w:rsid w:val="00743F8E"/>
    <w:rsid w:val="00744018"/>
    <w:rsid w:val="0074414E"/>
    <w:rsid w:val="007441A1"/>
    <w:rsid w:val="0074466E"/>
    <w:rsid w:val="007447CD"/>
    <w:rsid w:val="007447FE"/>
    <w:rsid w:val="007448B2"/>
    <w:rsid w:val="00744975"/>
    <w:rsid w:val="00744C13"/>
    <w:rsid w:val="00744C63"/>
    <w:rsid w:val="007450C3"/>
    <w:rsid w:val="00745209"/>
    <w:rsid w:val="0074520B"/>
    <w:rsid w:val="007452F5"/>
    <w:rsid w:val="007455E6"/>
    <w:rsid w:val="007456DB"/>
    <w:rsid w:val="007457DD"/>
    <w:rsid w:val="0074596F"/>
    <w:rsid w:val="00745C26"/>
    <w:rsid w:val="0074603F"/>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70"/>
    <w:rsid w:val="00750C87"/>
    <w:rsid w:val="00751105"/>
    <w:rsid w:val="00751429"/>
    <w:rsid w:val="00751465"/>
    <w:rsid w:val="00751A84"/>
    <w:rsid w:val="00751A8F"/>
    <w:rsid w:val="00751AFA"/>
    <w:rsid w:val="00751CE0"/>
    <w:rsid w:val="00751F3D"/>
    <w:rsid w:val="00751F7C"/>
    <w:rsid w:val="007521C5"/>
    <w:rsid w:val="007523CC"/>
    <w:rsid w:val="00752584"/>
    <w:rsid w:val="00752805"/>
    <w:rsid w:val="00752A16"/>
    <w:rsid w:val="00752A25"/>
    <w:rsid w:val="00752A2F"/>
    <w:rsid w:val="00752A8E"/>
    <w:rsid w:val="00752C82"/>
    <w:rsid w:val="00752E39"/>
    <w:rsid w:val="00752F0E"/>
    <w:rsid w:val="007530EC"/>
    <w:rsid w:val="00753733"/>
    <w:rsid w:val="00753859"/>
    <w:rsid w:val="00753920"/>
    <w:rsid w:val="00753927"/>
    <w:rsid w:val="0075397D"/>
    <w:rsid w:val="00753A13"/>
    <w:rsid w:val="0075401A"/>
    <w:rsid w:val="00754191"/>
    <w:rsid w:val="00754234"/>
    <w:rsid w:val="00754257"/>
    <w:rsid w:val="0075450E"/>
    <w:rsid w:val="0075492A"/>
    <w:rsid w:val="00754959"/>
    <w:rsid w:val="00754C23"/>
    <w:rsid w:val="00755099"/>
    <w:rsid w:val="0075530D"/>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75A"/>
    <w:rsid w:val="00760804"/>
    <w:rsid w:val="00760DB7"/>
    <w:rsid w:val="00760F59"/>
    <w:rsid w:val="007612EF"/>
    <w:rsid w:val="007615B9"/>
    <w:rsid w:val="007617DB"/>
    <w:rsid w:val="00761923"/>
    <w:rsid w:val="007619F8"/>
    <w:rsid w:val="00761C24"/>
    <w:rsid w:val="00761FD5"/>
    <w:rsid w:val="0076203D"/>
    <w:rsid w:val="007621B7"/>
    <w:rsid w:val="00762564"/>
    <w:rsid w:val="00762630"/>
    <w:rsid w:val="007626AD"/>
    <w:rsid w:val="00762BBD"/>
    <w:rsid w:val="00762C27"/>
    <w:rsid w:val="00762D23"/>
    <w:rsid w:val="00762EBA"/>
    <w:rsid w:val="007634D1"/>
    <w:rsid w:val="007634E1"/>
    <w:rsid w:val="0076357D"/>
    <w:rsid w:val="007637B9"/>
    <w:rsid w:val="00764041"/>
    <w:rsid w:val="00764271"/>
    <w:rsid w:val="007643E0"/>
    <w:rsid w:val="00764514"/>
    <w:rsid w:val="0076475C"/>
    <w:rsid w:val="00764A91"/>
    <w:rsid w:val="00765171"/>
    <w:rsid w:val="007651E0"/>
    <w:rsid w:val="007653B0"/>
    <w:rsid w:val="00765BDD"/>
    <w:rsid w:val="00765BDF"/>
    <w:rsid w:val="00765C03"/>
    <w:rsid w:val="00765D23"/>
    <w:rsid w:val="00765F93"/>
    <w:rsid w:val="0076618B"/>
    <w:rsid w:val="00766343"/>
    <w:rsid w:val="0076663D"/>
    <w:rsid w:val="00766A70"/>
    <w:rsid w:val="00766BD5"/>
    <w:rsid w:val="00767034"/>
    <w:rsid w:val="0076786F"/>
    <w:rsid w:val="0076794C"/>
    <w:rsid w:val="00767F0C"/>
    <w:rsid w:val="007703F9"/>
    <w:rsid w:val="00770798"/>
    <w:rsid w:val="007708A0"/>
    <w:rsid w:val="00770B6F"/>
    <w:rsid w:val="00770C47"/>
    <w:rsid w:val="00771242"/>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BC6"/>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7326"/>
    <w:rsid w:val="007775D6"/>
    <w:rsid w:val="00777759"/>
    <w:rsid w:val="00777A7B"/>
    <w:rsid w:val="00777CC6"/>
    <w:rsid w:val="00780002"/>
    <w:rsid w:val="00780021"/>
    <w:rsid w:val="0078006A"/>
    <w:rsid w:val="00780674"/>
    <w:rsid w:val="00780BB9"/>
    <w:rsid w:val="00780DCD"/>
    <w:rsid w:val="007811B6"/>
    <w:rsid w:val="00781212"/>
    <w:rsid w:val="007816C3"/>
    <w:rsid w:val="007817E5"/>
    <w:rsid w:val="00781880"/>
    <w:rsid w:val="00782099"/>
    <w:rsid w:val="0078274F"/>
    <w:rsid w:val="00782A3F"/>
    <w:rsid w:val="00782C1E"/>
    <w:rsid w:val="00782E8D"/>
    <w:rsid w:val="007831FB"/>
    <w:rsid w:val="00783466"/>
    <w:rsid w:val="007834D5"/>
    <w:rsid w:val="0078384F"/>
    <w:rsid w:val="007839B5"/>
    <w:rsid w:val="00783B26"/>
    <w:rsid w:val="007841ED"/>
    <w:rsid w:val="00784553"/>
    <w:rsid w:val="00784B01"/>
    <w:rsid w:val="00784CEE"/>
    <w:rsid w:val="00784D5B"/>
    <w:rsid w:val="00784DA7"/>
    <w:rsid w:val="00784E17"/>
    <w:rsid w:val="00784EE7"/>
    <w:rsid w:val="00785173"/>
    <w:rsid w:val="00785644"/>
    <w:rsid w:val="00785856"/>
    <w:rsid w:val="007859E6"/>
    <w:rsid w:val="00785B0A"/>
    <w:rsid w:val="00786115"/>
    <w:rsid w:val="007861DD"/>
    <w:rsid w:val="00786417"/>
    <w:rsid w:val="00786554"/>
    <w:rsid w:val="00786967"/>
    <w:rsid w:val="00786B20"/>
    <w:rsid w:val="00786BA9"/>
    <w:rsid w:val="00786BC3"/>
    <w:rsid w:val="00786F73"/>
    <w:rsid w:val="00786FBF"/>
    <w:rsid w:val="007873F4"/>
    <w:rsid w:val="0078777A"/>
    <w:rsid w:val="00787B19"/>
    <w:rsid w:val="00787C96"/>
    <w:rsid w:val="00790A3E"/>
    <w:rsid w:val="00790FCB"/>
    <w:rsid w:val="0079117A"/>
    <w:rsid w:val="007911E8"/>
    <w:rsid w:val="00791562"/>
    <w:rsid w:val="0079186E"/>
    <w:rsid w:val="00791D02"/>
    <w:rsid w:val="00791F46"/>
    <w:rsid w:val="00791F4A"/>
    <w:rsid w:val="00792102"/>
    <w:rsid w:val="007923B3"/>
    <w:rsid w:val="00792A0F"/>
    <w:rsid w:val="00792CED"/>
    <w:rsid w:val="0079309A"/>
    <w:rsid w:val="00793183"/>
    <w:rsid w:val="0079353F"/>
    <w:rsid w:val="00793C88"/>
    <w:rsid w:val="00793FA8"/>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994"/>
    <w:rsid w:val="00796BCA"/>
    <w:rsid w:val="00796C8E"/>
    <w:rsid w:val="00796D4B"/>
    <w:rsid w:val="00796EC2"/>
    <w:rsid w:val="00796F6C"/>
    <w:rsid w:val="00796FB2"/>
    <w:rsid w:val="00796FBE"/>
    <w:rsid w:val="00796FF6"/>
    <w:rsid w:val="00797040"/>
    <w:rsid w:val="0079749E"/>
    <w:rsid w:val="007975E0"/>
    <w:rsid w:val="007976C8"/>
    <w:rsid w:val="0079771E"/>
    <w:rsid w:val="00797765"/>
    <w:rsid w:val="0079787D"/>
    <w:rsid w:val="00797D69"/>
    <w:rsid w:val="007A0325"/>
    <w:rsid w:val="007A0456"/>
    <w:rsid w:val="007A04E8"/>
    <w:rsid w:val="007A0811"/>
    <w:rsid w:val="007A1147"/>
    <w:rsid w:val="007A1197"/>
    <w:rsid w:val="007A11E7"/>
    <w:rsid w:val="007A12B8"/>
    <w:rsid w:val="007A1539"/>
    <w:rsid w:val="007A155D"/>
    <w:rsid w:val="007A1AB7"/>
    <w:rsid w:val="007A1BAA"/>
    <w:rsid w:val="007A2052"/>
    <w:rsid w:val="007A228B"/>
    <w:rsid w:val="007A2A93"/>
    <w:rsid w:val="007A2BF1"/>
    <w:rsid w:val="007A30A0"/>
    <w:rsid w:val="007A3211"/>
    <w:rsid w:val="007A34B1"/>
    <w:rsid w:val="007A3940"/>
    <w:rsid w:val="007A3961"/>
    <w:rsid w:val="007A4079"/>
    <w:rsid w:val="007A415A"/>
    <w:rsid w:val="007A4294"/>
    <w:rsid w:val="007A4352"/>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B20"/>
    <w:rsid w:val="007A7C29"/>
    <w:rsid w:val="007B003F"/>
    <w:rsid w:val="007B027F"/>
    <w:rsid w:val="007B02F7"/>
    <w:rsid w:val="007B075C"/>
    <w:rsid w:val="007B0798"/>
    <w:rsid w:val="007B0BDD"/>
    <w:rsid w:val="007B0FA9"/>
    <w:rsid w:val="007B160F"/>
    <w:rsid w:val="007B194D"/>
    <w:rsid w:val="007B250F"/>
    <w:rsid w:val="007B2CD3"/>
    <w:rsid w:val="007B2F80"/>
    <w:rsid w:val="007B309D"/>
    <w:rsid w:val="007B31DC"/>
    <w:rsid w:val="007B31DF"/>
    <w:rsid w:val="007B34DE"/>
    <w:rsid w:val="007B34FC"/>
    <w:rsid w:val="007B382D"/>
    <w:rsid w:val="007B3A2E"/>
    <w:rsid w:val="007B3ACF"/>
    <w:rsid w:val="007B3B44"/>
    <w:rsid w:val="007B3D81"/>
    <w:rsid w:val="007B3F96"/>
    <w:rsid w:val="007B45BA"/>
    <w:rsid w:val="007B46B2"/>
    <w:rsid w:val="007B481F"/>
    <w:rsid w:val="007B48AC"/>
    <w:rsid w:val="007B48B4"/>
    <w:rsid w:val="007B49BC"/>
    <w:rsid w:val="007B4F20"/>
    <w:rsid w:val="007B538C"/>
    <w:rsid w:val="007B5899"/>
    <w:rsid w:val="007B5AA2"/>
    <w:rsid w:val="007B5DB7"/>
    <w:rsid w:val="007B6070"/>
    <w:rsid w:val="007B6755"/>
    <w:rsid w:val="007B6CD5"/>
    <w:rsid w:val="007B6D0B"/>
    <w:rsid w:val="007B6E2F"/>
    <w:rsid w:val="007B6E73"/>
    <w:rsid w:val="007B7212"/>
    <w:rsid w:val="007B7A09"/>
    <w:rsid w:val="007B7C0F"/>
    <w:rsid w:val="007B7DD3"/>
    <w:rsid w:val="007C0036"/>
    <w:rsid w:val="007C0563"/>
    <w:rsid w:val="007C0603"/>
    <w:rsid w:val="007C0B3A"/>
    <w:rsid w:val="007C0B5B"/>
    <w:rsid w:val="007C0EA5"/>
    <w:rsid w:val="007C1089"/>
    <w:rsid w:val="007C1310"/>
    <w:rsid w:val="007C1F91"/>
    <w:rsid w:val="007C22FF"/>
    <w:rsid w:val="007C2417"/>
    <w:rsid w:val="007C26BA"/>
    <w:rsid w:val="007C2773"/>
    <w:rsid w:val="007C2C84"/>
    <w:rsid w:val="007C2DE4"/>
    <w:rsid w:val="007C2DF2"/>
    <w:rsid w:val="007C2E32"/>
    <w:rsid w:val="007C2E8D"/>
    <w:rsid w:val="007C3403"/>
    <w:rsid w:val="007C3471"/>
    <w:rsid w:val="007C368F"/>
    <w:rsid w:val="007C3EDC"/>
    <w:rsid w:val="007C4476"/>
    <w:rsid w:val="007C4729"/>
    <w:rsid w:val="007C48B9"/>
    <w:rsid w:val="007C4927"/>
    <w:rsid w:val="007C499C"/>
    <w:rsid w:val="007C4AA3"/>
    <w:rsid w:val="007C4C14"/>
    <w:rsid w:val="007C4D1C"/>
    <w:rsid w:val="007C4FC6"/>
    <w:rsid w:val="007C50E1"/>
    <w:rsid w:val="007C55A9"/>
    <w:rsid w:val="007C5669"/>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D64"/>
    <w:rsid w:val="007D0066"/>
    <w:rsid w:val="007D04D2"/>
    <w:rsid w:val="007D04ED"/>
    <w:rsid w:val="007D065D"/>
    <w:rsid w:val="007D075B"/>
    <w:rsid w:val="007D086F"/>
    <w:rsid w:val="007D0BEB"/>
    <w:rsid w:val="007D0C35"/>
    <w:rsid w:val="007D0C58"/>
    <w:rsid w:val="007D0F13"/>
    <w:rsid w:val="007D1170"/>
    <w:rsid w:val="007D122B"/>
    <w:rsid w:val="007D167C"/>
    <w:rsid w:val="007D1728"/>
    <w:rsid w:val="007D1B47"/>
    <w:rsid w:val="007D1F56"/>
    <w:rsid w:val="007D1FEB"/>
    <w:rsid w:val="007D1FED"/>
    <w:rsid w:val="007D29C7"/>
    <w:rsid w:val="007D2C5A"/>
    <w:rsid w:val="007D33B6"/>
    <w:rsid w:val="007D350F"/>
    <w:rsid w:val="007D3570"/>
    <w:rsid w:val="007D3788"/>
    <w:rsid w:val="007D391E"/>
    <w:rsid w:val="007D3D15"/>
    <w:rsid w:val="007D4093"/>
    <w:rsid w:val="007D464E"/>
    <w:rsid w:val="007D488E"/>
    <w:rsid w:val="007D4EF5"/>
    <w:rsid w:val="007D51FB"/>
    <w:rsid w:val="007D52F9"/>
    <w:rsid w:val="007D54EC"/>
    <w:rsid w:val="007D55B9"/>
    <w:rsid w:val="007D56D2"/>
    <w:rsid w:val="007D5818"/>
    <w:rsid w:val="007D5BD3"/>
    <w:rsid w:val="007D5CD5"/>
    <w:rsid w:val="007D6115"/>
    <w:rsid w:val="007D61A8"/>
    <w:rsid w:val="007D6948"/>
    <w:rsid w:val="007D6DE6"/>
    <w:rsid w:val="007D6DF9"/>
    <w:rsid w:val="007D6E2F"/>
    <w:rsid w:val="007D6F82"/>
    <w:rsid w:val="007D707B"/>
    <w:rsid w:val="007D7127"/>
    <w:rsid w:val="007D72DD"/>
    <w:rsid w:val="007D771D"/>
    <w:rsid w:val="007D79B6"/>
    <w:rsid w:val="007D7BBC"/>
    <w:rsid w:val="007D7C77"/>
    <w:rsid w:val="007D7FC2"/>
    <w:rsid w:val="007E0082"/>
    <w:rsid w:val="007E0146"/>
    <w:rsid w:val="007E0558"/>
    <w:rsid w:val="007E0692"/>
    <w:rsid w:val="007E0884"/>
    <w:rsid w:val="007E08B7"/>
    <w:rsid w:val="007E0BE1"/>
    <w:rsid w:val="007E1019"/>
    <w:rsid w:val="007E11E5"/>
    <w:rsid w:val="007E14AD"/>
    <w:rsid w:val="007E1611"/>
    <w:rsid w:val="007E1832"/>
    <w:rsid w:val="007E1AF2"/>
    <w:rsid w:val="007E1B6A"/>
    <w:rsid w:val="007E1B8F"/>
    <w:rsid w:val="007E1D0E"/>
    <w:rsid w:val="007E1E69"/>
    <w:rsid w:val="007E1ED0"/>
    <w:rsid w:val="007E217B"/>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D38"/>
    <w:rsid w:val="007E4E8E"/>
    <w:rsid w:val="007E515B"/>
    <w:rsid w:val="007E5248"/>
    <w:rsid w:val="007E549C"/>
    <w:rsid w:val="007E5521"/>
    <w:rsid w:val="007E6208"/>
    <w:rsid w:val="007E65A2"/>
    <w:rsid w:val="007E6880"/>
    <w:rsid w:val="007E6CA5"/>
    <w:rsid w:val="007E6CCD"/>
    <w:rsid w:val="007E6F84"/>
    <w:rsid w:val="007E703B"/>
    <w:rsid w:val="007E7311"/>
    <w:rsid w:val="007E7418"/>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EE2"/>
    <w:rsid w:val="007F220A"/>
    <w:rsid w:val="007F2629"/>
    <w:rsid w:val="007F2B16"/>
    <w:rsid w:val="007F2CDC"/>
    <w:rsid w:val="007F2D45"/>
    <w:rsid w:val="007F2F7C"/>
    <w:rsid w:val="007F3099"/>
    <w:rsid w:val="007F3126"/>
    <w:rsid w:val="007F316E"/>
    <w:rsid w:val="007F3871"/>
    <w:rsid w:val="007F41D0"/>
    <w:rsid w:val="007F4857"/>
    <w:rsid w:val="007F4C42"/>
    <w:rsid w:val="007F4C93"/>
    <w:rsid w:val="007F4DD0"/>
    <w:rsid w:val="007F5068"/>
    <w:rsid w:val="007F50F0"/>
    <w:rsid w:val="007F52E0"/>
    <w:rsid w:val="007F5498"/>
    <w:rsid w:val="007F5551"/>
    <w:rsid w:val="007F55D9"/>
    <w:rsid w:val="007F57C1"/>
    <w:rsid w:val="007F591A"/>
    <w:rsid w:val="007F5CF3"/>
    <w:rsid w:val="007F6032"/>
    <w:rsid w:val="007F62E6"/>
    <w:rsid w:val="007F66A5"/>
    <w:rsid w:val="007F670E"/>
    <w:rsid w:val="007F6991"/>
    <w:rsid w:val="007F6A39"/>
    <w:rsid w:val="007F6D94"/>
    <w:rsid w:val="007F6E12"/>
    <w:rsid w:val="007F6EA3"/>
    <w:rsid w:val="007F730E"/>
    <w:rsid w:val="007F76A2"/>
    <w:rsid w:val="007F7911"/>
    <w:rsid w:val="007F7977"/>
    <w:rsid w:val="007F7996"/>
    <w:rsid w:val="007F7A8D"/>
    <w:rsid w:val="008000E2"/>
    <w:rsid w:val="00800AEB"/>
    <w:rsid w:val="00800EDF"/>
    <w:rsid w:val="00800F0C"/>
    <w:rsid w:val="008010CD"/>
    <w:rsid w:val="00801141"/>
    <w:rsid w:val="00801337"/>
    <w:rsid w:val="00801580"/>
    <w:rsid w:val="008017F8"/>
    <w:rsid w:val="00801B2A"/>
    <w:rsid w:val="00801CE3"/>
    <w:rsid w:val="00801D14"/>
    <w:rsid w:val="00802068"/>
    <w:rsid w:val="00802663"/>
    <w:rsid w:val="00802A75"/>
    <w:rsid w:val="00802AB6"/>
    <w:rsid w:val="00802C43"/>
    <w:rsid w:val="00802D35"/>
    <w:rsid w:val="00802D9C"/>
    <w:rsid w:val="00802DC1"/>
    <w:rsid w:val="0080327D"/>
    <w:rsid w:val="0080331F"/>
    <w:rsid w:val="008035BA"/>
    <w:rsid w:val="00803764"/>
    <w:rsid w:val="008037E0"/>
    <w:rsid w:val="00803BF9"/>
    <w:rsid w:val="00803D28"/>
    <w:rsid w:val="00804026"/>
    <w:rsid w:val="008041B7"/>
    <w:rsid w:val="00804B13"/>
    <w:rsid w:val="0080506D"/>
    <w:rsid w:val="008053C7"/>
    <w:rsid w:val="0080554A"/>
    <w:rsid w:val="00805656"/>
    <w:rsid w:val="00805A0C"/>
    <w:rsid w:val="00805A9A"/>
    <w:rsid w:val="00805CAB"/>
    <w:rsid w:val="00805E50"/>
    <w:rsid w:val="008060AB"/>
    <w:rsid w:val="0080679F"/>
    <w:rsid w:val="00806C05"/>
    <w:rsid w:val="00806D2B"/>
    <w:rsid w:val="0080706D"/>
    <w:rsid w:val="00807186"/>
    <w:rsid w:val="008071B4"/>
    <w:rsid w:val="00807773"/>
    <w:rsid w:val="00807884"/>
    <w:rsid w:val="00807F3D"/>
    <w:rsid w:val="00810076"/>
    <w:rsid w:val="0081051F"/>
    <w:rsid w:val="0081055A"/>
    <w:rsid w:val="008105AD"/>
    <w:rsid w:val="00810698"/>
    <w:rsid w:val="0081097A"/>
    <w:rsid w:val="008109D5"/>
    <w:rsid w:val="00810A0C"/>
    <w:rsid w:val="00810D19"/>
    <w:rsid w:val="00810DA7"/>
    <w:rsid w:val="00810E4D"/>
    <w:rsid w:val="00810F60"/>
    <w:rsid w:val="00811392"/>
    <w:rsid w:val="00811857"/>
    <w:rsid w:val="00811920"/>
    <w:rsid w:val="00811983"/>
    <w:rsid w:val="00811E73"/>
    <w:rsid w:val="00811EF8"/>
    <w:rsid w:val="008121B3"/>
    <w:rsid w:val="00812211"/>
    <w:rsid w:val="008122F1"/>
    <w:rsid w:val="00812496"/>
    <w:rsid w:val="008126BB"/>
    <w:rsid w:val="00812DD0"/>
    <w:rsid w:val="00812FD2"/>
    <w:rsid w:val="008132AE"/>
    <w:rsid w:val="008133B6"/>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86D"/>
    <w:rsid w:val="00815D55"/>
    <w:rsid w:val="00815E7F"/>
    <w:rsid w:val="008160B5"/>
    <w:rsid w:val="00816143"/>
    <w:rsid w:val="00816278"/>
    <w:rsid w:val="00816665"/>
    <w:rsid w:val="008166C2"/>
    <w:rsid w:val="008166F2"/>
    <w:rsid w:val="00816B9F"/>
    <w:rsid w:val="00816E0E"/>
    <w:rsid w:val="00816FDA"/>
    <w:rsid w:val="008172A1"/>
    <w:rsid w:val="00817698"/>
    <w:rsid w:val="00817897"/>
    <w:rsid w:val="008178E3"/>
    <w:rsid w:val="00817A8E"/>
    <w:rsid w:val="00817B1C"/>
    <w:rsid w:val="00817B2B"/>
    <w:rsid w:val="00817B73"/>
    <w:rsid w:val="00817DC6"/>
    <w:rsid w:val="00817FFB"/>
    <w:rsid w:val="008204D2"/>
    <w:rsid w:val="0082074B"/>
    <w:rsid w:val="008208D2"/>
    <w:rsid w:val="00820BF5"/>
    <w:rsid w:val="00820EE4"/>
    <w:rsid w:val="00820F3A"/>
    <w:rsid w:val="00821077"/>
    <w:rsid w:val="00821439"/>
    <w:rsid w:val="00821579"/>
    <w:rsid w:val="00821611"/>
    <w:rsid w:val="00821641"/>
    <w:rsid w:val="0082175F"/>
    <w:rsid w:val="00821C06"/>
    <w:rsid w:val="00821CD5"/>
    <w:rsid w:val="00821CE5"/>
    <w:rsid w:val="0082265A"/>
    <w:rsid w:val="008229B8"/>
    <w:rsid w:val="00822CAB"/>
    <w:rsid w:val="00822DFB"/>
    <w:rsid w:val="00822E3F"/>
    <w:rsid w:val="008231CA"/>
    <w:rsid w:val="008240B7"/>
    <w:rsid w:val="008240E0"/>
    <w:rsid w:val="008240F0"/>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6234"/>
    <w:rsid w:val="00826680"/>
    <w:rsid w:val="008266AC"/>
    <w:rsid w:val="008269F1"/>
    <w:rsid w:val="00826F12"/>
    <w:rsid w:val="008271B3"/>
    <w:rsid w:val="0082728F"/>
    <w:rsid w:val="0082753E"/>
    <w:rsid w:val="008278A3"/>
    <w:rsid w:val="0083062F"/>
    <w:rsid w:val="00830A40"/>
    <w:rsid w:val="00830AFB"/>
    <w:rsid w:val="00830BC9"/>
    <w:rsid w:val="00830C6F"/>
    <w:rsid w:val="00830C9D"/>
    <w:rsid w:val="00830F4C"/>
    <w:rsid w:val="008316B8"/>
    <w:rsid w:val="00831A33"/>
    <w:rsid w:val="00831D83"/>
    <w:rsid w:val="00831E51"/>
    <w:rsid w:val="00831EE0"/>
    <w:rsid w:val="0083203C"/>
    <w:rsid w:val="008321D3"/>
    <w:rsid w:val="008323AE"/>
    <w:rsid w:val="0083243C"/>
    <w:rsid w:val="0083247B"/>
    <w:rsid w:val="008326DB"/>
    <w:rsid w:val="008326F7"/>
    <w:rsid w:val="00832871"/>
    <w:rsid w:val="008329DA"/>
    <w:rsid w:val="008329F0"/>
    <w:rsid w:val="00832B7D"/>
    <w:rsid w:val="00832D68"/>
    <w:rsid w:val="00832DDD"/>
    <w:rsid w:val="00833014"/>
    <w:rsid w:val="00833095"/>
    <w:rsid w:val="008331FB"/>
    <w:rsid w:val="00833237"/>
    <w:rsid w:val="00833314"/>
    <w:rsid w:val="008335AC"/>
    <w:rsid w:val="00833804"/>
    <w:rsid w:val="00833BCE"/>
    <w:rsid w:val="0083431F"/>
    <w:rsid w:val="0083496C"/>
    <w:rsid w:val="00834AC6"/>
    <w:rsid w:val="00834ACA"/>
    <w:rsid w:val="00834D68"/>
    <w:rsid w:val="00834E78"/>
    <w:rsid w:val="00835112"/>
    <w:rsid w:val="00835139"/>
    <w:rsid w:val="008353B9"/>
    <w:rsid w:val="00835696"/>
    <w:rsid w:val="008357C6"/>
    <w:rsid w:val="00835E25"/>
    <w:rsid w:val="00835E8A"/>
    <w:rsid w:val="00836212"/>
    <w:rsid w:val="00836636"/>
    <w:rsid w:val="00836B47"/>
    <w:rsid w:val="00836CFF"/>
    <w:rsid w:val="00836D49"/>
    <w:rsid w:val="00837211"/>
    <w:rsid w:val="008375B3"/>
    <w:rsid w:val="008375BD"/>
    <w:rsid w:val="008376C0"/>
    <w:rsid w:val="0083781A"/>
    <w:rsid w:val="00837AD1"/>
    <w:rsid w:val="008400B4"/>
    <w:rsid w:val="0084044A"/>
    <w:rsid w:val="00840DA1"/>
    <w:rsid w:val="008410A6"/>
    <w:rsid w:val="008411E8"/>
    <w:rsid w:val="00841248"/>
    <w:rsid w:val="008417A9"/>
    <w:rsid w:val="008417B7"/>
    <w:rsid w:val="0084182A"/>
    <w:rsid w:val="0084197C"/>
    <w:rsid w:val="00841A43"/>
    <w:rsid w:val="00841A4C"/>
    <w:rsid w:val="00841CEB"/>
    <w:rsid w:val="00841DB2"/>
    <w:rsid w:val="00841F5F"/>
    <w:rsid w:val="0084204F"/>
    <w:rsid w:val="00842E61"/>
    <w:rsid w:val="00842FC5"/>
    <w:rsid w:val="00843273"/>
    <w:rsid w:val="0084372A"/>
    <w:rsid w:val="0084385A"/>
    <w:rsid w:val="00843CDC"/>
    <w:rsid w:val="00843D0A"/>
    <w:rsid w:val="00843E5F"/>
    <w:rsid w:val="00843F0D"/>
    <w:rsid w:val="00844688"/>
    <w:rsid w:val="00844738"/>
    <w:rsid w:val="00844C7F"/>
    <w:rsid w:val="00844D6C"/>
    <w:rsid w:val="008450D7"/>
    <w:rsid w:val="0084597B"/>
    <w:rsid w:val="008460AB"/>
    <w:rsid w:val="00846182"/>
    <w:rsid w:val="00846201"/>
    <w:rsid w:val="0084677E"/>
    <w:rsid w:val="00846A96"/>
    <w:rsid w:val="00846EFE"/>
    <w:rsid w:val="008470F4"/>
    <w:rsid w:val="00847502"/>
    <w:rsid w:val="00847870"/>
    <w:rsid w:val="00847BD9"/>
    <w:rsid w:val="00847C18"/>
    <w:rsid w:val="00847EAA"/>
    <w:rsid w:val="00847F2C"/>
    <w:rsid w:val="00850384"/>
    <w:rsid w:val="008505F0"/>
    <w:rsid w:val="00850753"/>
    <w:rsid w:val="00850A52"/>
    <w:rsid w:val="00850F44"/>
    <w:rsid w:val="00851037"/>
    <w:rsid w:val="008510BB"/>
    <w:rsid w:val="008510F5"/>
    <w:rsid w:val="00851182"/>
    <w:rsid w:val="0085171C"/>
    <w:rsid w:val="0085173F"/>
    <w:rsid w:val="0085174B"/>
    <w:rsid w:val="008517D1"/>
    <w:rsid w:val="0085181B"/>
    <w:rsid w:val="008519BC"/>
    <w:rsid w:val="00851D2E"/>
    <w:rsid w:val="00851DF2"/>
    <w:rsid w:val="008523EA"/>
    <w:rsid w:val="008525D0"/>
    <w:rsid w:val="008526B6"/>
    <w:rsid w:val="0085300D"/>
    <w:rsid w:val="0085364F"/>
    <w:rsid w:val="00853711"/>
    <w:rsid w:val="00853746"/>
    <w:rsid w:val="008537E5"/>
    <w:rsid w:val="00853819"/>
    <w:rsid w:val="0085381B"/>
    <w:rsid w:val="00853888"/>
    <w:rsid w:val="00853F73"/>
    <w:rsid w:val="00854036"/>
    <w:rsid w:val="00854304"/>
    <w:rsid w:val="008543EA"/>
    <w:rsid w:val="008544E6"/>
    <w:rsid w:val="008546FE"/>
    <w:rsid w:val="008547FB"/>
    <w:rsid w:val="008554BF"/>
    <w:rsid w:val="008555D9"/>
    <w:rsid w:val="00855600"/>
    <w:rsid w:val="008557BD"/>
    <w:rsid w:val="008557C1"/>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D72"/>
    <w:rsid w:val="00861049"/>
    <w:rsid w:val="00861076"/>
    <w:rsid w:val="008615C2"/>
    <w:rsid w:val="0086176D"/>
    <w:rsid w:val="00861A56"/>
    <w:rsid w:val="00861C4D"/>
    <w:rsid w:val="00861EE6"/>
    <w:rsid w:val="00861FB8"/>
    <w:rsid w:val="00862098"/>
    <w:rsid w:val="008620E9"/>
    <w:rsid w:val="008622B3"/>
    <w:rsid w:val="008624A2"/>
    <w:rsid w:val="00862E70"/>
    <w:rsid w:val="0086337D"/>
    <w:rsid w:val="008635B5"/>
    <w:rsid w:val="00863842"/>
    <w:rsid w:val="008638B5"/>
    <w:rsid w:val="00864204"/>
    <w:rsid w:val="00864B74"/>
    <w:rsid w:val="00864B7F"/>
    <w:rsid w:val="00864C20"/>
    <w:rsid w:val="00864C98"/>
    <w:rsid w:val="00864DB1"/>
    <w:rsid w:val="00864E07"/>
    <w:rsid w:val="00864E93"/>
    <w:rsid w:val="008651E9"/>
    <w:rsid w:val="008653B8"/>
    <w:rsid w:val="0086582D"/>
    <w:rsid w:val="00865D10"/>
    <w:rsid w:val="00865D91"/>
    <w:rsid w:val="0086611A"/>
    <w:rsid w:val="0086617A"/>
    <w:rsid w:val="00866260"/>
    <w:rsid w:val="0086661E"/>
    <w:rsid w:val="00866749"/>
    <w:rsid w:val="0086692E"/>
    <w:rsid w:val="00866D3B"/>
    <w:rsid w:val="00866DAD"/>
    <w:rsid w:val="00866EA8"/>
    <w:rsid w:val="00866EB8"/>
    <w:rsid w:val="00866FF9"/>
    <w:rsid w:val="008670FB"/>
    <w:rsid w:val="00867229"/>
    <w:rsid w:val="00867290"/>
    <w:rsid w:val="008672FF"/>
    <w:rsid w:val="008678F9"/>
    <w:rsid w:val="00867A09"/>
    <w:rsid w:val="00867A7C"/>
    <w:rsid w:val="00867F2A"/>
    <w:rsid w:val="00870701"/>
    <w:rsid w:val="00870C38"/>
    <w:rsid w:val="00871101"/>
    <w:rsid w:val="0087133A"/>
    <w:rsid w:val="008715CC"/>
    <w:rsid w:val="00871680"/>
    <w:rsid w:val="0087169A"/>
    <w:rsid w:val="0087177A"/>
    <w:rsid w:val="0087180F"/>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CF"/>
    <w:rsid w:val="0087338A"/>
    <w:rsid w:val="008733CE"/>
    <w:rsid w:val="00873944"/>
    <w:rsid w:val="00873AC0"/>
    <w:rsid w:val="00873E9D"/>
    <w:rsid w:val="00873F90"/>
    <w:rsid w:val="00874051"/>
    <w:rsid w:val="008740B7"/>
    <w:rsid w:val="00874287"/>
    <w:rsid w:val="00874363"/>
    <w:rsid w:val="0087449A"/>
    <w:rsid w:val="008744F5"/>
    <w:rsid w:val="008745BB"/>
    <w:rsid w:val="00874879"/>
    <w:rsid w:val="00874C3A"/>
    <w:rsid w:val="00874CD8"/>
    <w:rsid w:val="00874D67"/>
    <w:rsid w:val="00874F99"/>
    <w:rsid w:val="008750B8"/>
    <w:rsid w:val="00875125"/>
    <w:rsid w:val="00875228"/>
    <w:rsid w:val="00875247"/>
    <w:rsid w:val="0087547B"/>
    <w:rsid w:val="0087576D"/>
    <w:rsid w:val="008758BE"/>
    <w:rsid w:val="00875A5B"/>
    <w:rsid w:val="0087638D"/>
    <w:rsid w:val="008764DF"/>
    <w:rsid w:val="008765D7"/>
    <w:rsid w:val="008767DE"/>
    <w:rsid w:val="00876C97"/>
    <w:rsid w:val="00876DF0"/>
    <w:rsid w:val="00877912"/>
    <w:rsid w:val="008779EE"/>
    <w:rsid w:val="00877A2A"/>
    <w:rsid w:val="00877D65"/>
    <w:rsid w:val="00877FAF"/>
    <w:rsid w:val="00880518"/>
    <w:rsid w:val="008809E2"/>
    <w:rsid w:val="00880C6D"/>
    <w:rsid w:val="00880DC3"/>
    <w:rsid w:val="00880E5C"/>
    <w:rsid w:val="00881520"/>
    <w:rsid w:val="00881B5B"/>
    <w:rsid w:val="00881B7B"/>
    <w:rsid w:val="00881F92"/>
    <w:rsid w:val="008820E0"/>
    <w:rsid w:val="0088225D"/>
    <w:rsid w:val="0088226B"/>
    <w:rsid w:val="0088228C"/>
    <w:rsid w:val="0088247D"/>
    <w:rsid w:val="00882484"/>
    <w:rsid w:val="00882A04"/>
    <w:rsid w:val="00882A25"/>
    <w:rsid w:val="00882D6E"/>
    <w:rsid w:val="00882FEE"/>
    <w:rsid w:val="008830DD"/>
    <w:rsid w:val="00883149"/>
    <w:rsid w:val="008831BE"/>
    <w:rsid w:val="00883380"/>
    <w:rsid w:val="0088354F"/>
    <w:rsid w:val="008836BF"/>
    <w:rsid w:val="008837BF"/>
    <w:rsid w:val="00883840"/>
    <w:rsid w:val="00883A2D"/>
    <w:rsid w:val="00883C43"/>
    <w:rsid w:val="00883D89"/>
    <w:rsid w:val="008840C8"/>
    <w:rsid w:val="0088427E"/>
    <w:rsid w:val="008843D4"/>
    <w:rsid w:val="00884676"/>
    <w:rsid w:val="0088471B"/>
    <w:rsid w:val="00884FBC"/>
    <w:rsid w:val="00884FE3"/>
    <w:rsid w:val="0088505E"/>
    <w:rsid w:val="0088508B"/>
    <w:rsid w:val="008850B9"/>
    <w:rsid w:val="00885269"/>
    <w:rsid w:val="008853A1"/>
    <w:rsid w:val="008854E1"/>
    <w:rsid w:val="00885FC2"/>
    <w:rsid w:val="008860E2"/>
    <w:rsid w:val="008861C6"/>
    <w:rsid w:val="00886397"/>
    <w:rsid w:val="008865C8"/>
    <w:rsid w:val="0088665C"/>
    <w:rsid w:val="00886A7D"/>
    <w:rsid w:val="00886AFE"/>
    <w:rsid w:val="00886D76"/>
    <w:rsid w:val="0088708C"/>
    <w:rsid w:val="008870DF"/>
    <w:rsid w:val="008870E1"/>
    <w:rsid w:val="008879F8"/>
    <w:rsid w:val="0089000E"/>
    <w:rsid w:val="0089009A"/>
    <w:rsid w:val="0089024F"/>
    <w:rsid w:val="00890377"/>
    <w:rsid w:val="008904E4"/>
    <w:rsid w:val="008907D2"/>
    <w:rsid w:val="00890810"/>
    <w:rsid w:val="008909BF"/>
    <w:rsid w:val="00890D80"/>
    <w:rsid w:val="0089100C"/>
    <w:rsid w:val="0089100D"/>
    <w:rsid w:val="00891AA2"/>
    <w:rsid w:val="00891D96"/>
    <w:rsid w:val="00891D9A"/>
    <w:rsid w:val="00891E40"/>
    <w:rsid w:val="00891E84"/>
    <w:rsid w:val="00891FC2"/>
    <w:rsid w:val="008920EB"/>
    <w:rsid w:val="008925CE"/>
    <w:rsid w:val="008925F0"/>
    <w:rsid w:val="008927AB"/>
    <w:rsid w:val="0089289E"/>
    <w:rsid w:val="008928E1"/>
    <w:rsid w:val="008928E2"/>
    <w:rsid w:val="00892D25"/>
    <w:rsid w:val="00892E1B"/>
    <w:rsid w:val="00893239"/>
    <w:rsid w:val="008934A0"/>
    <w:rsid w:val="008935A9"/>
    <w:rsid w:val="00893788"/>
    <w:rsid w:val="008937ED"/>
    <w:rsid w:val="00893A98"/>
    <w:rsid w:val="00893B5C"/>
    <w:rsid w:val="00893DE7"/>
    <w:rsid w:val="0089401E"/>
    <w:rsid w:val="0089434E"/>
    <w:rsid w:val="00894690"/>
    <w:rsid w:val="00894931"/>
    <w:rsid w:val="00894B2A"/>
    <w:rsid w:val="00894CA2"/>
    <w:rsid w:val="00894EF6"/>
    <w:rsid w:val="00894F2A"/>
    <w:rsid w:val="00895092"/>
    <w:rsid w:val="00895368"/>
    <w:rsid w:val="00895A60"/>
    <w:rsid w:val="00895BA6"/>
    <w:rsid w:val="00895D81"/>
    <w:rsid w:val="00895F59"/>
    <w:rsid w:val="00896066"/>
    <w:rsid w:val="00896191"/>
    <w:rsid w:val="00896472"/>
    <w:rsid w:val="008964BC"/>
    <w:rsid w:val="00896645"/>
    <w:rsid w:val="00896898"/>
    <w:rsid w:val="008969E3"/>
    <w:rsid w:val="00896B0F"/>
    <w:rsid w:val="00896C23"/>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36E"/>
    <w:rsid w:val="008A2729"/>
    <w:rsid w:val="008A288A"/>
    <w:rsid w:val="008A2AFF"/>
    <w:rsid w:val="008A2EF4"/>
    <w:rsid w:val="008A2F73"/>
    <w:rsid w:val="008A33C7"/>
    <w:rsid w:val="008A370C"/>
    <w:rsid w:val="008A3994"/>
    <w:rsid w:val="008A3F0D"/>
    <w:rsid w:val="008A3F20"/>
    <w:rsid w:val="008A4603"/>
    <w:rsid w:val="008A4779"/>
    <w:rsid w:val="008A4DAD"/>
    <w:rsid w:val="008A4F1A"/>
    <w:rsid w:val="008A50D9"/>
    <w:rsid w:val="008A5622"/>
    <w:rsid w:val="008A5829"/>
    <w:rsid w:val="008A5D06"/>
    <w:rsid w:val="008A6707"/>
    <w:rsid w:val="008A6811"/>
    <w:rsid w:val="008A6914"/>
    <w:rsid w:val="008A6936"/>
    <w:rsid w:val="008A69C4"/>
    <w:rsid w:val="008A6A19"/>
    <w:rsid w:val="008A6B21"/>
    <w:rsid w:val="008A6D59"/>
    <w:rsid w:val="008A6F51"/>
    <w:rsid w:val="008A7066"/>
    <w:rsid w:val="008A70D0"/>
    <w:rsid w:val="008A74FD"/>
    <w:rsid w:val="008A7528"/>
    <w:rsid w:val="008A782F"/>
    <w:rsid w:val="008A791A"/>
    <w:rsid w:val="008A7A84"/>
    <w:rsid w:val="008A7B4B"/>
    <w:rsid w:val="008B0233"/>
    <w:rsid w:val="008B0CD1"/>
    <w:rsid w:val="008B0E2F"/>
    <w:rsid w:val="008B1221"/>
    <w:rsid w:val="008B189A"/>
    <w:rsid w:val="008B19EE"/>
    <w:rsid w:val="008B1A80"/>
    <w:rsid w:val="008B1F67"/>
    <w:rsid w:val="008B228B"/>
    <w:rsid w:val="008B23F6"/>
    <w:rsid w:val="008B250C"/>
    <w:rsid w:val="008B2810"/>
    <w:rsid w:val="008B2993"/>
    <w:rsid w:val="008B2C2B"/>
    <w:rsid w:val="008B357F"/>
    <w:rsid w:val="008B38D9"/>
    <w:rsid w:val="008B3910"/>
    <w:rsid w:val="008B3AC6"/>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482"/>
    <w:rsid w:val="008C0535"/>
    <w:rsid w:val="008C0786"/>
    <w:rsid w:val="008C08D3"/>
    <w:rsid w:val="008C0CEF"/>
    <w:rsid w:val="008C0D26"/>
    <w:rsid w:val="008C0D81"/>
    <w:rsid w:val="008C0E97"/>
    <w:rsid w:val="008C0F26"/>
    <w:rsid w:val="008C0FFA"/>
    <w:rsid w:val="008C15E1"/>
    <w:rsid w:val="008C1A54"/>
    <w:rsid w:val="008C1CB1"/>
    <w:rsid w:val="008C1D5F"/>
    <w:rsid w:val="008C1E8B"/>
    <w:rsid w:val="008C2074"/>
    <w:rsid w:val="008C2151"/>
    <w:rsid w:val="008C258D"/>
    <w:rsid w:val="008C27A4"/>
    <w:rsid w:val="008C281F"/>
    <w:rsid w:val="008C2CF6"/>
    <w:rsid w:val="008C2DA8"/>
    <w:rsid w:val="008C2E00"/>
    <w:rsid w:val="008C2FE8"/>
    <w:rsid w:val="008C3024"/>
    <w:rsid w:val="008C35F5"/>
    <w:rsid w:val="008C3875"/>
    <w:rsid w:val="008C38DB"/>
    <w:rsid w:val="008C4033"/>
    <w:rsid w:val="008C4074"/>
    <w:rsid w:val="008C4698"/>
    <w:rsid w:val="008C46D7"/>
    <w:rsid w:val="008C4872"/>
    <w:rsid w:val="008C4C52"/>
    <w:rsid w:val="008C5A55"/>
    <w:rsid w:val="008C5CA4"/>
    <w:rsid w:val="008C5D4C"/>
    <w:rsid w:val="008C5F47"/>
    <w:rsid w:val="008C64BC"/>
    <w:rsid w:val="008C64C9"/>
    <w:rsid w:val="008C65A5"/>
    <w:rsid w:val="008C6639"/>
    <w:rsid w:val="008C681C"/>
    <w:rsid w:val="008C6842"/>
    <w:rsid w:val="008C6A73"/>
    <w:rsid w:val="008C6BA2"/>
    <w:rsid w:val="008C6BA8"/>
    <w:rsid w:val="008C6D36"/>
    <w:rsid w:val="008C6DCE"/>
    <w:rsid w:val="008C7359"/>
    <w:rsid w:val="008C74A2"/>
    <w:rsid w:val="008C76E0"/>
    <w:rsid w:val="008C7809"/>
    <w:rsid w:val="008C78F1"/>
    <w:rsid w:val="008C7CDE"/>
    <w:rsid w:val="008D00FE"/>
    <w:rsid w:val="008D0483"/>
    <w:rsid w:val="008D04A3"/>
    <w:rsid w:val="008D084D"/>
    <w:rsid w:val="008D09A8"/>
    <w:rsid w:val="008D134D"/>
    <w:rsid w:val="008D13CF"/>
    <w:rsid w:val="008D18B3"/>
    <w:rsid w:val="008D1955"/>
    <w:rsid w:val="008D19CA"/>
    <w:rsid w:val="008D19CC"/>
    <w:rsid w:val="008D1A5D"/>
    <w:rsid w:val="008D1AA3"/>
    <w:rsid w:val="008D1AC2"/>
    <w:rsid w:val="008D1B02"/>
    <w:rsid w:val="008D1D16"/>
    <w:rsid w:val="008D1EA8"/>
    <w:rsid w:val="008D1F14"/>
    <w:rsid w:val="008D2046"/>
    <w:rsid w:val="008D21DB"/>
    <w:rsid w:val="008D229B"/>
    <w:rsid w:val="008D294F"/>
    <w:rsid w:val="008D2C8B"/>
    <w:rsid w:val="008D2C94"/>
    <w:rsid w:val="008D35C4"/>
    <w:rsid w:val="008D3813"/>
    <w:rsid w:val="008D38A3"/>
    <w:rsid w:val="008D391B"/>
    <w:rsid w:val="008D43D7"/>
    <w:rsid w:val="008D4450"/>
    <w:rsid w:val="008D449F"/>
    <w:rsid w:val="008D44F5"/>
    <w:rsid w:val="008D4775"/>
    <w:rsid w:val="008D495C"/>
    <w:rsid w:val="008D495D"/>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036"/>
    <w:rsid w:val="008D71E3"/>
    <w:rsid w:val="008D7469"/>
    <w:rsid w:val="008D74F5"/>
    <w:rsid w:val="008D7695"/>
    <w:rsid w:val="008D771B"/>
    <w:rsid w:val="008D77DA"/>
    <w:rsid w:val="008D7961"/>
    <w:rsid w:val="008D7A5B"/>
    <w:rsid w:val="008D7B34"/>
    <w:rsid w:val="008D7B89"/>
    <w:rsid w:val="008D7BA8"/>
    <w:rsid w:val="008D7C79"/>
    <w:rsid w:val="008D7EB5"/>
    <w:rsid w:val="008D7F6A"/>
    <w:rsid w:val="008E004A"/>
    <w:rsid w:val="008E0350"/>
    <w:rsid w:val="008E04DA"/>
    <w:rsid w:val="008E0531"/>
    <w:rsid w:val="008E05D0"/>
    <w:rsid w:val="008E069D"/>
    <w:rsid w:val="008E06A2"/>
    <w:rsid w:val="008E07CF"/>
    <w:rsid w:val="008E0A3F"/>
    <w:rsid w:val="008E0B4E"/>
    <w:rsid w:val="008E0D78"/>
    <w:rsid w:val="008E0DE7"/>
    <w:rsid w:val="008E0FFD"/>
    <w:rsid w:val="008E12BC"/>
    <w:rsid w:val="008E148B"/>
    <w:rsid w:val="008E14AA"/>
    <w:rsid w:val="008E1672"/>
    <w:rsid w:val="008E18B8"/>
    <w:rsid w:val="008E1905"/>
    <w:rsid w:val="008E19F7"/>
    <w:rsid w:val="008E1BD6"/>
    <w:rsid w:val="008E1D7E"/>
    <w:rsid w:val="008E1DB9"/>
    <w:rsid w:val="008E230D"/>
    <w:rsid w:val="008E23B2"/>
    <w:rsid w:val="008E2517"/>
    <w:rsid w:val="008E2C32"/>
    <w:rsid w:val="008E3066"/>
    <w:rsid w:val="008E379B"/>
    <w:rsid w:val="008E3815"/>
    <w:rsid w:val="008E3AF3"/>
    <w:rsid w:val="008E3B0E"/>
    <w:rsid w:val="008E3E84"/>
    <w:rsid w:val="008E3EC9"/>
    <w:rsid w:val="008E490F"/>
    <w:rsid w:val="008E49A3"/>
    <w:rsid w:val="008E4D43"/>
    <w:rsid w:val="008E4F4E"/>
    <w:rsid w:val="008E54C0"/>
    <w:rsid w:val="008E558F"/>
    <w:rsid w:val="008E580C"/>
    <w:rsid w:val="008E5A39"/>
    <w:rsid w:val="008E5C20"/>
    <w:rsid w:val="008E5D7C"/>
    <w:rsid w:val="008E5EAC"/>
    <w:rsid w:val="008E5F09"/>
    <w:rsid w:val="008E61DF"/>
    <w:rsid w:val="008E64AA"/>
    <w:rsid w:val="008E65AA"/>
    <w:rsid w:val="008E66F7"/>
    <w:rsid w:val="008E6735"/>
    <w:rsid w:val="008E6736"/>
    <w:rsid w:val="008E681E"/>
    <w:rsid w:val="008E6F56"/>
    <w:rsid w:val="008E7187"/>
    <w:rsid w:val="008E7264"/>
    <w:rsid w:val="008E75F2"/>
    <w:rsid w:val="008E7808"/>
    <w:rsid w:val="008E7A8E"/>
    <w:rsid w:val="008F005F"/>
    <w:rsid w:val="008F0134"/>
    <w:rsid w:val="008F0158"/>
    <w:rsid w:val="008F0170"/>
    <w:rsid w:val="008F01C2"/>
    <w:rsid w:val="008F033F"/>
    <w:rsid w:val="008F050E"/>
    <w:rsid w:val="008F0643"/>
    <w:rsid w:val="008F07D7"/>
    <w:rsid w:val="008F08D1"/>
    <w:rsid w:val="008F0DF3"/>
    <w:rsid w:val="008F1362"/>
    <w:rsid w:val="008F1397"/>
    <w:rsid w:val="008F13BA"/>
    <w:rsid w:val="008F13BB"/>
    <w:rsid w:val="008F16E4"/>
    <w:rsid w:val="008F1F42"/>
    <w:rsid w:val="008F1F60"/>
    <w:rsid w:val="008F20E5"/>
    <w:rsid w:val="008F255A"/>
    <w:rsid w:val="008F258F"/>
    <w:rsid w:val="008F2758"/>
    <w:rsid w:val="008F2D66"/>
    <w:rsid w:val="008F2F3D"/>
    <w:rsid w:val="008F309F"/>
    <w:rsid w:val="008F327E"/>
    <w:rsid w:val="008F3632"/>
    <w:rsid w:val="008F3AE1"/>
    <w:rsid w:val="008F3C39"/>
    <w:rsid w:val="008F3C71"/>
    <w:rsid w:val="008F4040"/>
    <w:rsid w:val="008F41AE"/>
    <w:rsid w:val="008F4509"/>
    <w:rsid w:val="008F4A0E"/>
    <w:rsid w:val="008F4B6B"/>
    <w:rsid w:val="008F4C4D"/>
    <w:rsid w:val="008F5096"/>
    <w:rsid w:val="008F520C"/>
    <w:rsid w:val="008F54FF"/>
    <w:rsid w:val="008F57C9"/>
    <w:rsid w:val="008F5903"/>
    <w:rsid w:val="008F5AD0"/>
    <w:rsid w:val="008F5E6E"/>
    <w:rsid w:val="008F5EE4"/>
    <w:rsid w:val="008F61E1"/>
    <w:rsid w:val="008F62EF"/>
    <w:rsid w:val="008F6C11"/>
    <w:rsid w:val="008F716F"/>
    <w:rsid w:val="008F7346"/>
    <w:rsid w:val="008F74B7"/>
    <w:rsid w:val="008F7740"/>
    <w:rsid w:val="008F7766"/>
    <w:rsid w:val="008F776E"/>
    <w:rsid w:val="008F7ADD"/>
    <w:rsid w:val="008F7B9C"/>
    <w:rsid w:val="008F7E76"/>
    <w:rsid w:val="0090006F"/>
    <w:rsid w:val="00900A8B"/>
    <w:rsid w:val="00900BBB"/>
    <w:rsid w:val="00900C7D"/>
    <w:rsid w:val="00900DF2"/>
    <w:rsid w:val="00901116"/>
    <w:rsid w:val="00901173"/>
    <w:rsid w:val="00901356"/>
    <w:rsid w:val="009016D4"/>
    <w:rsid w:val="00901710"/>
    <w:rsid w:val="0090184A"/>
    <w:rsid w:val="00901B27"/>
    <w:rsid w:val="00901BE5"/>
    <w:rsid w:val="009023C0"/>
    <w:rsid w:val="00902467"/>
    <w:rsid w:val="00902716"/>
    <w:rsid w:val="009028C7"/>
    <w:rsid w:val="00902975"/>
    <w:rsid w:val="00902EAE"/>
    <w:rsid w:val="00902FD2"/>
    <w:rsid w:val="0090314A"/>
    <w:rsid w:val="00903247"/>
    <w:rsid w:val="009032C8"/>
    <w:rsid w:val="009035F5"/>
    <w:rsid w:val="00903623"/>
    <w:rsid w:val="009037A1"/>
    <w:rsid w:val="00903A2A"/>
    <w:rsid w:val="00903A2F"/>
    <w:rsid w:val="00903E43"/>
    <w:rsid w:val="00903E46"/>
    <w:rsid w:val="0090426B"/>
    <w:rsid w:val="00904315"/>
    <w:rsid w:val="00904417"/>
    <w:rsid w:val="00904589"/>
    <w:rsid w:val="009046A1"/>
    <w:rsid w:val="0090491D"/>
    <w:rsid w:val="00904F35"/>
    <w:rsid w:val="00905099"/>
    <w:rsid w:val="00905132"/>
    <w:rsid w:val="00905761"/>
    <w:rsid w:val="00905818"/>
    <w:rsid w:val="009059B9"/>
    <w:rsid w:val="009059F5"/>
    <w:rsid w:val="00905A62"/>
    <w:rsid w:val="00905C35"/>
    <w:rsid w:val="00905DCB"/>
    <w:rsid w:val="00906573"/>
    <w:rsid w:val="009066DC"/>
    <w:rsid w:val="009069E3"/>
    <w:rsid w:val="00906B4B"/>
    <w:rsid w:val="00906C4D"/>
    <w:rsid w:val="00907070"/>
    <w:rsid w:val="0090757F"/>
    <w:rsid w:val="00907783"/>
    <w:rsid w:val="009077D7"/>
    <w:rsid w:val="00907987"/>
    <w:rsid w:val="00907B06"/>
    <w:rsid w:val="00907B5C"/>
    <w:rsid w:val="00907ED9"/>
    <w:rsid w:val="00907EE6"/>
    <w:rsid w:val="00910096"/>
    <w:rsid w:val="0091010A"/>
    <w:rsid w:val="009101E1"/>
    <w:rsid w:val="0091030C"/>
    <w:rsid w:val="00910859"/>
    <w:rsid w:val="009108E3"/>
    <w:rsid w:val="009108FD"/>
    <w:rsid w:val="00910E3B"/>
    <w:rsid w:val="00911203"/>
    <w:rsid w:val="00911233"/>
    <w:rsid w:val="00911437"/>
    <w:rsid w:val="009114AA"/>
    <w:rsid w:val="0091158A"/>
    <w:rsid w:val="00911A89"/>
    <w:rsid w:val="00911BAD"/>
    <w:rsid w:val="00911CE7"/>
    <w:rsid w:val="009120C6"/>
    <w:rsid w:val="00912114"/>
    <w:rsid w:val="00912424"/>
    <w:rsid w:val="009124FF"/>
    <w:rsid w:val="009128F0"/>
    <w:rsid w:val="00912940"/>
    <w:rsid w:val="00912B61"/>
    <w:rsid w:val="00912B67"/>
    <w:rsid w:val="00912C7A"/>
    <w:rsid w:val="00912CBE"/>
    <w:rsid w:val="00912EA8"/>
    <w:rsid w:val="009133BB"/>
    <w:rsid w:val="00913525"/>
    <w:rsid w:val="00913625"/>
    <w:rsid w:val="009136BD"/>
    <w:rsid w:val="00913762"/>
    <w:rsid w:val="0091384E"/>
    <w:rsid w:val="00913902"/>
    <w:rsid w:val="00913EE0"/>
    <w:rsid w:val="0091415F"/>
    <w:rsid w:val="00914487"/>
    <w:rsid w:val="00914678"/>
    <w:rsid w:val="009146B9"/>
    <w:rsid w:val="009147EE"/>
    <w:rsid w:val="009148A1"/>
    <w:rsid w:val="009149B1"/>
    <w:rsid w:val="00914E77"/>
    <w:rsid w:val="00914F62"/>
    <w:rsid w:val="0091526A"/>
    <w:rsid w:val="00915354"/>
    <w:rsid w:val="00915816"/>
    <w:rsid w:val="0091583A"/>
    <w:rsid w:val="00915B99"/>
    <w:rsid w:val="00915E4E"/>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1083"/>
    <w:rsid w:val="0092118D"/>
    <w:rsid w:val="0092142B"/>
    <w:rsid w:val="00921E89"/>
    <w:rsid w:val="00921FE1"/>
    <w:rsid w:val="0092230D"/>
    <w:rsid w:val="0092241A"/>
    <w:rsid w:val="0092266F"/>
    <w:rsid w:val="00922909"/>
    <w:rsid w:val="00922C49"/>
    <w:rsid w:val="009230A2"/>
    <w:rsid w:val="00924190"/>
    <w:rsid w:val="00924409"/>
    <w:rsid w:val="00924970"/>
    <w:rsid w:val="00924974"/>
    <w:rsid w:val="00924A8D"/>
    <w:rsid w:val="00924B02"/>
    <w:rsid w:val="00925002"/>
    <w:rsid w:val="00925555"/>
    <w:rsid w:val="0092579D"/>
    <w:rsid w:val="00926185"/>
    <w:rsid w:val="00926B42"/>
    <w:rsid w:val="00927125"/>
    <w:rsid w:val="009275B9"/>
    <w:rsid w:val="009275D7"/>
    <w:rsid w:val="009276B4"/>
    <w:rsid w:val="0092777E"/>
    <w:rsid w:val="00927A04"/>
    <w:rsid w:val="00927D7F"/>
    <w:rsid w:val="009303B5"/>
    <w:rsid w:val="00930762"/>
    <w:rsid w:val="00930927"/>
    <w:rsid w:val="00930DA3"/>
    <w:rsid w:val="009310C5"/>
    <w:rsid w:val="00931515"/>
    <w:rsid w:val="00931564"/>
    <w:rsid w:val="0093167A"/>
    <w:rsid w:val="00931750"/>
    <w:rsid w:val="0093185A"/>
    <w:rsid w:val="00931901"/>
    <w:rsid w:val="00931A95"/>
    <w:rsid w:val="00931B04"/>
    <w:rsid w:val="00931C4E"/>
    <w:rsid w:val="00931D78"/>
    <w:rsid w:val="00931E6B"/>
    <w:rsid w:val="00932058"/>
    <w:rsid w:val="00932076"/>
    <w:rsid w:val="0093254F"/>
    <w:rsid w:val="0093269E"/>
    <w:rsid w:val="00933184"/>
    <w:rsid w:val="009332E5"/>
    <w:rsid w:val="009333E7"/>
    <w:rsid w:val="0093356A"/>
    <w:rsid w:val="009338A0"/>
    <w:rsid w:val="00933C59"/>
    <w:rsid w:val="009340FC"/>
    <w:rsid w:val="00934424"/>
    <w:rsid w:val="00934439"/>
    <w:rsid w:val="0093446C"/>
    <w:rsid w:val="009344A9"/>
    <w:rsid w:val="00934901"/>
    <w:rsid w:val="00934920"/>
    <w:rsid w:val="00934982"/>
    <w:rsid w:val="00934EE8"/>
    <w:rsid w:val="00935098"/>
    <w:rsid w:val="0093524E"/>
    <w:rsid w:val="00935321"/>
    <w:rsid w:val="009354EF"/>
    <w:rsid w:val="00935A4D"/>
    <w:rsid w:val="00935B8E"/>
    <w:rsid w:val="00935C8F"/>
    <w:rsid w:val="00935FF6"/>
    <w:rsid w:val="009360EE"/>
    <w:rsid w:val="00936795"/>
    <w:rsid w:val="009367EE"/>
    <w:rsid w:val="00936915"/>
    <w:rsid w:val="00936BCE"/>
    <w:rsid w:val="00937077"/>
    <w:rsid w:val="0093731A"/>
    <w:rsid w:val="00937413"/>
    <w:rsid w:val="009374E0"/>
    <w:rsid w:val="00937629"/>
    <w:rsid w:val="0093765E"/>
    <w:rsid w:val="00937680"/>
    <w:rsid w:val="0093779A"/>
    <w:rsid w:val="00937B65"/>
    <w:rsid w:val="00937C88"/>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AA4"/>
    <w:rsid w:val="00941C20"/>
    <w:rsid w:val="00941E1D"/>
    <w:rsid w:val="00942183"/>
    <w:rsid w:val="0094243A"/>
    <w:rsid w:val="0094288F"/>
    <w:rsid w:val="009428B5"/>
    <w:rsid w:val="00942BB4"/>
    <w:rsid w:val="00942C5E"/>
    <w:rsid w:val="00942F6C"/>
    <w:rsid w:val="0094345E"/>
    <w:rsid w:val="0094362A"/>
    <w:rsid w:val="009436F7"/>
    <w:rsid w:val="009438F6"/>
    <w:rsid w:val="00943B00"/>
    <w:rsid w:val="00943CAA"/>
    <w:rsid w:val="00943D2E"/>
    <w:rsid w:val="0094417A"/>
    <w:rsid w:val="009442DC"/>
    <w:rsid w:val="009443AF"/>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25"/>
    <w:rsid w:val="00945E5C"/>
    <w:rsid w:val="00945EB0"/>
    <w:rsid w:val="00945FB2"/>
    <w:rsid w:val="009461D9"/>
    <w:rsid w:val="009462B4"/>
    <w:rsid w:val="0094630A"/>
    <w:rsid w:val="009465FB"/>
    <w:rsid w:val="009469F5"/>
    <w:rsid w:val="00946B8E"/>
    <w:rsid w:val="009473C0"/>
    <w:rsid w:val="009473CF"/>
    <w:rsid w:val="009474DA"/>
    <w:rsid w:val="00947623"/>
    <w:rsid w:val="009478A3"/>
    <w:rsid w:val="009478E8"/>
    <w:rsid w:val="00947970"/>
    <w:rsid w:val="00947C07"/>
    <w:rsid w:val="00947DCB"/>
    <w:rsid w:val="00947F77"/>
    <w:rsid w:val="0095019F"/>
    <w:rsid w:val="0095071D"/>
    <w:rsid w:val="00950788"/>
    <w:rsid w:val="00950853"/>
    <w:rsid w:val="009508A1"/>
    <w:rsid w:val="00951326"/>
    <w:rsid w:val="009514DF"/>
    <w:rsid w:val="00951AFF"/>
    <w:rsid w:val="00951C3D"/>
    <w:rsid w:val="00951CF6"/>
    <w:rsid w:val="00951ED7"/>
    <w:rsid w:val="0095215C"/>
    <w:rsid w:val="00952276"/>
    <w:rsid w:val="009524E1"/>
    <w:rsid w:val="009525F4"/>
    <w:rsid w:val="009529AF"/>
    <w:rsid w:val="00952A20"/>
    <w:rsid w:val="009532DF"/>
    <w:rsid w:val="009533CF"/>
    <w:rsid w:val="0095360D"/>
    <w:rsid w:val="009537AF"/>
    <w:rsid w:val="00953951"/>
    <w:rsid w:val="00953C3A"/>
    <w:rsid w:val="00953ED7"/>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9C0"/>
    <w:rsid w:val="009569EF"/>
    <w:rsid w:val="00956EBB"/>
    <w:rsid w:val="00956F18"/>
    <w:rsid w:val="009571D2"/>
    <w:rsid w:val="0095726B"/>
    <w:rsid w:val="00957389"/>
    <w:rsid w:val="0095770F"/>
    <w:rsid w:val="00957923"/>
    <w:rsid w:val="00957989"/>
    <w:rsid w:val="00957C44"/>
    <w:rsid w:val="00960038"/>
    <w:rsid w:val="00960058"/>
    <w:rsid w:val="0096005C"/>
    <w:rsid w:val="009601BA"/>
    <w:rsid w:val="00960704"/>
    <w:rsid w:val="00960868"/>
    <w:rsid w:val="009608AE"/>
    <w:rsid w:val="00960BE8"/>
    <w:rsid w:val="00960CFF"/>
    <w:rsid w:val="00960E79"/>
    <w:rsid w:val="00960FF2"/>
    <w:rsid w:val="009610D9"/>
    <w:rsid w:val="009611A9"/>
    <w:rsid w:val="009617E2"/>
    <w:rsid w:val="00961863"/>
    <w:rsid w:val="00961E07"/>
    <w:rsid w:val="00961FF5"/>
    <w:rsid w:val="00962013"/>
    <w:rsid w:val="00962548"/>
    <w:rsid w:val="00962678"/>
    <w:rsid w:val="0096277A"/>
    <w:rsid w:val="00962ABA"/>
    <w:rsid w:val="00962FD9"/>
    <w:rsid w:val="00963773"/>
    <w:rsid w:val="0096377C"/>
    <w:rsid w:val="00963A17"/>
    <w:rsid w:val="00963D2E"/>
    <w:rsid w:val="00963D54"/>
    <w:rsid w:val="00963E32"/>
    <w:rsid w:val="009643FB"/>
    <w:rsid w:val="0096474A"/>
    <w:rsid w:val="009648EE"/>
    <w:rsid w:val="00964C0A"/>
    <w:rsid w:val="00964C4D"/>
    <w:rsid w:val="00964CD8"/>
    <w:rsid w:val="00964DF3"/>
    <w:rsid w:val="00964E0A"/>
    <w:rsid w:val="00964EFE"/>
    <w:rsid w:val="00964FB9"/>
    <w:rsid w:val="00964FFA"/>
    <w:rsid w:val="00965587"/>
    <w:rsid w:val="0096581B"/>
    <w:rsid w:val="0096581C"/>
    <w:rsid w:val="009658A6"/>
    <w:rsid w:val="00965D92"/>
    <w:rsid w:val="00966300"/>
    <w:rsid w:val="009665C7"/>
    <w:rsid w:val="0096676B"/>
    <w:rsid w:val="009667FB"/>
    <w:rsid w:val="00966820"/>
    <w:rsid w:val="00966B76"/>
    <w:rsid w:val="00966C68"/>
    <w:rsid w:val="00967407"/>
    <w:rsid w:val="00967640"/>
    <w:rsid w:val="00967B11"/>
    <w:rsid w:val="00967B33"/>
    <w:rsid w:val="00967C46"/>
    <w:rsid w:val="00967D1F"/>
    <w:rsid w:val="00967E11"/>
    <w:rsid w:val="009701B9"/>
    <w:rsid w:val="00970221"/>
    <w:rsid w:val="00970523"/>
    <w:rsid w:val="009706B9"/>
    <w:rsid w:val="009708B5"/>
    <w:rsid w:val="00970977"/>
    <w:rsid w:val="0097098B"/>
    <w:rsid w:val="009709ED"/>
    <w:rsid w:val="00970ABA"/>
    <w:rsid w:val="00970DB5"/>
    <w:rsid w:val="00971846"/>
    <w:rsid w:val="00971E29"/>
    <w:rsid w:val="00971F6C"/>
    <w:rsid w:val="00972228"/>
    <w:rsid w:val="00972479"/>
    <w:rsid w:val="0097255A"/>
    <w:rsid w:val="009729B9"/>
    <w:rsid w:val="00972B70"/>
    <w:rsid w:val="00972C9D"/>
    <w:rsid w:val="009731F1"/>
    <w:rsid w:val="00973812"/>
    <w:rsid w:val="00973864"/>
    <w:rsid w:val="0097394C"/>
    <w:rsid w:val="00973BFA"/>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5FD7"/>
    <w:rsid w:val="00976293"/>
    <w:rsid w:val="009763D6"/>
    <w:rsid w:val="00976CC6"/>
    <w:rsid w:val="00976F25"/>
    <w:rsid w:val="009775ED"/>
    <w:rsid w:val="00977854"/>
    <w:rsid w:val="009779BA"/>
    <w:rsid w:val="00977E38"/>
    <w:rsid w:val="00977FC2"/>
    <w:rsid w:val="00980020"/>
    <w:rsid w:val="00980234"/>
    <w:rsid w:val="00980331"/>
    <w:rsid w:val="009804D2"/>
    <w:rsid w:val="0098088B"/>
    <w:rsid w:val="00980F01"/>
    <w:rsid w:val="00980F7A"/>
    <w:rsid w:val="009810EB"/>
    <w:rsid w:val="0098120B"/>
    <w:rsid w:val="009818C7"/>
    <w:rsid w:val="00981A33"/>
    <w:rsid w:val="00981AB1"/>
    <w:rsid w:val="00981E53"/>
    <w:rsid w:val="0098269D"/>
    <w:rsid w:val="009827B2"/>
    <w:rsid w:val="009827E7"/>
    <w:rsid w:val="00982A84"/>
    <w:rsid w:val="00982AEA"/>
    <w:rsid w:val="00982EA0"/>
    <w:rsid w:val="009831F6"/>
    <w:rsid w:val="00983371"/>
    <w:rsid w:val="009833E0"/>
    <w:rsid w:val="00983425"/>
    <w:rsid w:val="0098352B"/>
    <w:rsid w:val="00983652"/>
    <w:rsid w:val="0098374F"/>
    <w:rsid w:val="00983949"/>
    <w:rsid w:val="00983B62"/>
    <w:rsid w:val="00984108"/>
    <w:rsid w:val="0098447B"/>
    <w:rsid w:val="009844DD"/>
    <w:rsid w:val="00984575"/>
    <w:rsid w:val="00984883"/>
    <w:rsid w:val="00984C9D"/>
    <w:rsid w:val="00985352"/>
    <w:rsid w:val="009855CE"/>
    <w:rsid w:val="00985A50"/>
    <w:rsid w:val="00985A5C"/>
    <w:rsid w:val="00985C9C"/>
    <w:rsid w:val="00985EC8"/>
    <w:rsid w:val="00986069"/>
    <w:rsid w:val="009860FB"/>
    <w:rsid w:val="009863FB"/>
    <w:rsid w:val="009864C7"/>
    <w:rsid w:val="009865B8"/>
    <w:rsid w:val="0098693A"/>
    <w:rsid w:val="00986972"/>
    <w:rsid w:val="009869EA"/>
    <w:rsid w:val="0098702A"/>
    <w:rsid w:val="00987533"/>
    <w:rsid w:val="00987768"/>
    <w:rsid w:val="00987B0C"/>
    <w:rsid w:val="00987D14"/>
    <w:rsid w:val="00987E70"/>
    <w:rsid w:val="0099005D"/>
    <w:rsid w:val="009904A8"/>
    <w:rsid w:val="0099094B"/>
    <w:rsid w:val="009911AB"/>
    <w:rsid w:val="009911BF"/>
    <w:rsid w:val="00991250"/>
    <w:rsid w:val="00991483"/>
    <w:rsid w:val="0099154D"/>
    <w:rsid w:val="00991C83"/>
    <w:rsid w:val="00991CC9"/>
    <w:rsid w:val="00991CCE"/>
    <w:rsid w:val="00991E1F"/>
    <w:rsid w:val="0099212D"/>
    <w:rsid w:val="009927F6"/>
    <w:rsid w:val="009933F5"/>
    <w:rsid w:val="0099356E"/>
    <w:rsid w:val="0099360B"/>
    <w:rsid w:val="009937E5"/>
    <w:rsid w:val="009938ED"/>
    <w:rsid w:val="00993D6A"/>
    <w:rsid w:val="0099444E"/>
    <w:rsid w:val="009946F3"/>
    <w:rsid w:val="00994D41"/>
    <w:rsid w:val="00994DF5"/>
    <w:rsid w:val="00994E44"/>
    <w:rsid w:val="00995277"/>
    <w:rsid w:val="009955E7"/>
    <w:rsid w:val="00995A7F"/>
    <w:rsid w:val="00995C09"/>
    <w:rsid w:val="00995D76"/>
    <w:rsid w:val="00995D77"/>
    <w:rsid w:val="00996AB1"/>
    <w:rsid w:val="00996BEB"/>
    <w:rsid w:val="00996C7F"/>
    <w:rsid w:val="00996EC8"/>
    <w:rsid w:val="00997022"/>
    <w:rsid w:val="0099716F"/>
    <w:rsid w:val="00997522"/>
    <w:rsid w:val="009975BE"/>
    <w:rsid w:val="009978B7"/>
    <w:rsid w:val="00997AB3"/>
    <w:rsid w:val="00997E6F"/>
    <w:rsid w:val="009A01EB"/>
    <w:rsid w:val="009A0522"/>
    <w:rsid w:val="009A0B93"/>
    <w:rsid w:val="009A0CBA"/>
    <w:rsid w:val="009A0EF0"/>
    <w:rsid w:val="009A0F42"/>
    <w:rsid w:val="009A10A0"/>
    <w:rsid w:val="009A12FE"/>
    <w:rsid w:val="009A13AE"/>
    <w:rsid w:val="009A15E6"/>
    <w:rsid w:val="009A1647"/>
    <w:rsid w:val="009A17A5"/>
    <w:rsid w:val="009A19DF"/>
    <w:rsid w:val="009A1C1E"/>
    <w:rsid w:val="009A1DA8"/>
    <w:rsid w:val="009A20F8"/>
    <w:rsid w:val="009A25C0"/>
    <w:rsid w:val="009A26DA"/>
    <w:rsid w:val="009A27DC"/>
    <w:rsid w:val="009A29AD"/>
    <w:rsid w:val="009A2A6C"/>
    <w:rsid w:val="009A2CE3"/>
    <w:rsid w:val="009A2ED9"/>
    <w:rsid w:val="009A3032"/>
    <w:rsid w:val="009A33DD"/>
    <w:rsid w:val="009A3487"/>
    <w:rsid w:val="009A37EA"/>
    <w:rsid w:val="009A39B0"/>
    <w:rsid w:val="009A3AC4"/>
    <w:rsid w:val="009A3BC1"/>
    <w:rsid w:val="009A3DC7"/>
    <w:rsid w:val="009A425A"/>
    <w:rsid w:val="009A457F"/>
    <w:rsid w:val="009A492A"/>
    <w:rsid w:val="009A4C65"/>
    <w:rsid w:val="009A4CF5"/>
    <w:rsid w:val="009A4F35"/>
    <w:rsid w:val="009A5A23"/>
    <w:rsid w:val="009A5C29"/>
    <w:rsid w:val="009A5D81"/>
    <w:rsid w:val="009A5DC4"/>
    <w:rsid w:val="009A5DC8"/>
    <w:rsid w:val="009A5F26"/>
    <w:rsid w:val="009A6004"/>
    <w:rsid w:val="009A60B3"/>
    <w:rsid w:val="009A60D0"/>
    <w:rsid w:val="009A6847"/>
    <w:rsid w:val="009A749B"/>
    <w:rsid w:val="009A787D"/>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881"/>
    <w:rsid w:val="009B3A79"/>
    <w:rsid w:val="009B3B38"/>
    <w:rsid w:val="009B3B60"/>
    <w:rsid w:val="009B3FC7"/>
    <w:rsid w:val="009B434F"/>
    <w:rsid w:val="009B4407"/>
    <w:rsid w:val="009B4472"/>
    <w:rsid w:val="009B47AF"/>
    <w:rsid w:val="009B48C4"/>
    <w:rsid w:val="009B48CA"/>
    <w:rsid w:val="009B4A48"/>
    <w:rsid w:val="009B4BB1"/>
    <w:rsid w:val="009B4C0E"/>
    <w:rsid w:val="009B4D4B"/>
    <w:rsid w:val="009B5040"/>
    <w:rsid w:val="009B526C"/>
    <w:rsid w:val="009B566F"/>
    <w:rsid w:val="009B5732"/>
    <w:rsid w:val="009B59E4"/>
    <w:rsid w:val="009B5E05"/>
    <w:rsid w:val="009B64BA"/>
    <w:rsid w:val="009B6564"/>
    <w:rsid w:val="009B6E02"/>
    <w:rsid w:val="009B708B"/>
    <w:rsid w:val="009B7891"/>
    <w:rsid w:val="009B7A3C"/>
    <w:rsid w:val="009B7E51"/>
    <w:rsid w:val="009B7EE9"/>
    <w:rsid w:val="009C0094"/>
    <w:rsid w:val="009C0461"/>
    <w:rsid w:val="009C0551"/>
    <w:rsid w:val="009C061C"/>
    <w:rsid w:val="009C0A4A"/>
    <w:rsid w:val="009C0B32"/>
    <w:rsid w:val="009C0E90"/>
    <w:rsid w:val="009C0F6C"/>
    <w:rsid w:val="009C138D"/>
    <w:rsid w:val="009C1546"/>
    <w:rsid w:val="009C1729"/>
    <w:rsid w:val="009C1AA8"/>
    <w:rsid w:val="009C1D3E"/>
    <w:rsid w:val="009C20AD"/>
    <w:rsid w:val="009C21F3"/>
    <w:rsid w:val="009C23A2"/>
    <w:rsid w:val="009C2564"/>
    <w:rsid w:val="009C2A52"/>
    <w:rsid w:val="009C2BDB"/>
    <w:rsid w:val="009C2F06"/>
    <w:rsid w:val="009C38B8"/>
    <w:rsid w:val="009C3A5B"/>
    <w:rsid w:val="009C4101"/>
    <w:rsid w:val="009C4582"/>
    <w:rsid w:val="009C45EA"/>
    <w:rsid w:val="009C4CEB"/>
    <w:rsid w:val="009C4E58"/>
    <w:rsid w:val="009C5011"/>
    <w:rsid w:val="009C50A7"/>
    <w:rsid w:val="009C5332"/>
    <w:rsid w:val="009C542A"/>
    <w:rsid w:val="009C54BD"/>
    <w:rsid w:val="009C558C"/>
    <w:rsid w:val="009C571B"/>
    <w:rsid w:val="009C5825"/>
    <w:rsid w:val="009C58FA"/>
    <w:rsid w:val="009C5B50"/>
    <w:rsid w:val="009C6176"/>
    <w:rsid w:val="009C64BB"/>
    <w:rsid w:val="009C6AFE"/>
    <w:rsid w:val="009C6E90"/>
    <w:rsid w:val="009C6EBF"/>
    <w:rsid w:val="009C7A71"/>
    <w:rsid w:val="009C7AAA"/>
    <w:rsid w:val="009D00BA"/>
    <w:rsid w:val="009D03AC"/>
    <w:rsid w:val="009D0A49"/>
    <w:rsid w:val="009D0CE1"/>
    <w:rsid w:val="009D0F15"/>
    <w:rsid w:val="009D153F"/>
    <w:rsid w:val="009D1558"/>
    <w:rsid w:val="009D1588"/>
    <w:rsid w:val="009D1C7D"/>
    <w:rsid w:val="009D1F6C"/>
    <w:rsid w:val="009D2908"/>
    <w:rsid w:val="009D30C6"/>
    <w:rsid w:val="009D33B1"/>
    <w:rsid w:val="009D3537"/>
    <w:rsid w:val="009D3624"/>
    <w:rsid w:val="009D3691"/>
    <w:rsid w:val="009D389E"/>
    <w:rsid w:val="009D3B7B"/>
    <w:rsid w:val="009D3E81"/>
    <w:rsid w:val="009D4269"/>
    <w:rsid w:val="009D4542"/>
    <w:rsid w:val="009D486A"/>
    <w:rsid w:val="009D4FED"/>
    <w:rsid w:val="009D5396"/>
    <w:rsid w:val="009D53AC"/>
    <w:rsid w:val="009D53FC"/>
    <w:rsid w:val="009D5D90"/>
    <w:rsid w:val="009D5DD9"/>
    <w:rsid w:val="009D5F55"/>
    <w:rsid w:val="009D610E"/>
    <w:rsid w:val="009D6430"/>
    <w:rsid w:val="009D6803"/>
    <w:rsid w:val="009D6AA2"/>
    <w:rsid w:val="009D6CD6"/>
    <w:rsid w:val="009D6F83"/>
    <w:rsid w:val="009D7717"/>
    <w:rsid w:val="009D7720"/>
    <w:rsid w:val="009D7B91"/>
    <w:rsid w:val="009D7FBE"/>
    <w:rsid w:val="009E01BA"/>
    <w:rsid w:val="009E04F8"/>
    <w:rsid w:val="009E0873"/>
    <w:rsid w:val="009E094A"/>
    <w:rsid w:val="009E0B3A"/>
    <w:rsid w:val="009E0E4F"/>
    <w:rsid w:val="009E1134"/>
    <w:rsid w:val="009E119B"/>
    <w:rsid w:val="009E1A69"/>
    <w:rsid w:val="009E1EE5"/>
    <w:rsid w:val="009E2095"/>
    <w:rsid w:val="009E2247"/>
    <w:rsid w:val="009E2291"/>
    <w:rsid w:val="009E260C"/>
    <w:rsid w:val="009E27CE"/>
    <w:rsid w:val="009E27D5"/>
    <w:rsid w:val="009E2802"/>
    <w:rsid w:val="009E29FD"/>
    <w:rsid w:val="009E2CB0"/>
    <w:rsid w:val="009E2D08"/>
    <w:rsid w:val="009E2E53"/>
    <w:rsid w:val="009E304A"/>
    <w:rsid w:val="009E3244"/>
    <w:rsid w:val="009E34C7"/>
    <w:rsid w:val="009E351B"/>
    <w:rsid w:val="009E3674"/>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966"/>
    <w:rsid w:val="009E5D90"/>
    <w:rsid w:val="009E6263"/>
    <w:rsid w:val="009E6464"/>
    <w:rsid w:val="009E6580"/>
    <w:rsid w:val="009E6A77"/>
    <w:rsid w:val="009E6B38"/>
    <w:rsid w:val="009E6D81"/>
    <w:rsid w:val="009E7540"/>
    <w:rsid w:val="009E75B5"/>
    <w:rsid w:val="009E75CF"/>
    <w:rsid w:val="009E76FA"/>
    <w:rsid w:val="009E783D"/>
    <w:rsid w:val="009E78AE"/>
    <w:rsid w:val="009E7B65"/>
    <w:rsid w:val="009E7C3F"/>
    <w:rsid w:val="009E7DF2"/>
    <w:rsid w:val="009F00C0"/>
    <w:rsid w:val="009F04C4"/>
    <w:rsid w:val="009F0571"/>
    <w:rsid w:val="009F07F5"/>
    <w:rsid w:val="009F08FD"/>
    <w:rsid w:val="009F09EA"/>
    <w:rsid w:val="009F0B7C"/>
    <w:rsid w:val="009F0BA2"/>
    <w:rsid w:val="009F10A2"/>
    <w:rsid w:val="009F11AD"/>
    <w:rsid w:val="009F1315"/>
    <w:rsid w:val="009F147B"/>
    <w:rsid w:val="009F1642"/>
    <w:rsid w:val="009F1A20"/>
    <w:rsid w:val="009F1C7E"/>
    <w:rsid w:val="009F1C80"/>
    <w:rsid w:val="009F2039"/>
    <w:rsid w:val="009F2904"/>
    <w:rsid w:val="009F2CF0"/>
    <w:rsid w:val="009F2F48"/>
    <w:rsid w:val="009F3332"/>
    <w:rsid w:val="009F3565"/>
    <w:rsid w:val="009F3744"/>
    <w:rsid w:val="009F3DD4"/>
    <w:rsid w:val="009F4025"/>
    <w:rsid w:val="009F403F"/>
    <w:rsid w:val="009F40EC"/>
    <w:rsid w:val="009F4151"/>
    <w:rsid w:val="009F43A6"/>
    <w:rsid w:val="009F44D8"/>
    <w:rsid w:val="009F4642"/>
    <w:rsid w:val="009F4CE2"/>
    <w:rsid w:val="009F4DB7"/>
    <w:rsid w:val="009F4F67"/>
    <w:rsid w:val="009F4FD4"/>
    <w:rsid w:val="009F5097"/>
    <w:rsid w:val="009F52C6"/>
    <w:rsid w:val="009F5663"/>
    <w:rsid w:val="009F57A9"/>
    <w:rsid w:val="009F5898"/>
    <w:rsid w:val="009F59E4"/>
    <w:rsid w:val="009F5EDA"/>
    <w:rsid w:val="009F68D2"/>
    <w:rsid w:val="009F6BB6"/>
    <w:rsid w:val="009F6FFA"/>
    <w:rsid w:val="009F7194"/>
    <w:rsid w:val="009F7417"/>
    <w:rsid w:val="009F750E"/>
    <w:rsid w:val="009F76CF"/>
    <w:rsid w:val="009F76DD"/>
    <w:rsid w:val="009F780C"/>
    <w:rsid w:val="009F7A48"/>
    <w:rsid w:val="009F7E6B"/>
    <w:rsid w:val="00A00881"/>
    <w:rsid w:val="00A0098C"/>
    <w:rsid w:val="00A00BF4"/>
    <w:rsid w:val="00A00C9A"/>
    <w:rsid w:val="00A01229"/>
    <w:rsid w:val="00A012BC"/>
    <w:rsid w:val="00A0132B"/>
    <w:rsid w:val="00A01348"/>
    <w:rsid w:val="00A0166E"/>
    <w:rsid w:val="00A01C6E"/>
    <w:rsid w:val="00A01FCE"/>
    <w:rsid w:val="00A02425"/>
    <w:rsid w:val="00A02773"/>
    <w:rsid w:val="00A0289E"/>
    <w:rsid w:val="00A0299C"/>
    <w:rsid w:val="00A02D1A"/>
    <w:rsid w:val="00A032FB"/>
    <w:rsid w:val="00A03654"/>
    <w:rsid w:val="00A03836"/>
    <w:rsid w:val="00A0384E"/>
    <w:rsid w:val="00A03923"/>
    <w:rsid w:val="00A039D1"/>
    <w:rsid w:val="00A03ECB"/>
    <w:rsid w:val="00A03F70"/>
    <w:rsid w:val="00A042A0"/>
    <w:rsid w:val="00A048B1"/>
    <w:rsid w:val="00A05045"/>
    <w:rsid w:val="00A051EA"/>
    <w:rsid w:val="00A058A2"/>
    <w:rsid w:val="00A05D12"/>
    <w:rsid w:val="00A060B5"/>
    <w:rsid w:val="00A06201"/>
    <w:rsid w:val="00A0674F"/>
    <w:rsid w:val="00A06B41"/>
    <w:rsid w:val="00A06F11"/>
    <w:rsid w:val="00A073BB"/>
    <w:rsid w:val="00A073DA"/>
    <w:rsid w:val="00A074A9"/>
    <w:rsid w:val="00A0774C"/>
    <w:rsid w:val="00A07782"/>
    <w:rsid w:val="00A07A3E"/>
    <w:rsid w:val="00A104D9"/>
    <w:rsid w:val="00A108AB"/>
    <w:rsid w:val="00A10B63"/>
    <w:rsid w:val="00A10BD7"/>
    <w:rsid w:val="00A10E84"/>
    <w:rsid w:val="00A10ED4"/>
    <w:rsid w:val="00A1102C"/>
    <w:rsid w:val="00A111D5"/>
    <w:rsid w:val="00A11231"/>
    <w:rsid w:val="00A11287"/>
    <w:rsid w:val="00A1132B"/>
    <w:rsid w:val="00A11708"/>
    <w:rsid w:val="00A1198B"/>
    <w:rsid w:val="00A11C74"/>
    <w:rsid w:val="00A11E22"/>
    <w:rsid w:val="00A11E81"/>
    <w:rsid w:val="00A11EA1"/>
    <w:rsid w:val="00A11FF7"/>
    <w:rsid w:val="00A12246"/>
    <w:rsid w:val="00A12515"/>
    <w:rsid w:val="00A1280B"/>
    <w:rsid w:val="00A129D5"/>
    <w:rsid w:val="00A12A5C"/>
    <w:rsid w:val="00A12AB5"/>
    <w:rsid w:val="00A12C78"/>
    <w:rsid w:val="00A12CC7"/>
    <w:rsid w:val="00A12DD8"/>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1B2"/>
    <w:rsid w:val="00A222DC"/>
    <w:rsid w:val="00A2232A"/>
    <w:rsid w:val="00A224DD"/>
    <w:rsid w:val="00A2274A"/>
    <w:rsid w:val="00A22998"/>
    <w:rsid w:val="00A22CEB"/>
    <w:rsid w:val="00A22F85"/>
    <w:rsid w:val="00A234CD"/>
    <w:rsid w:val="00A2354D"/>
    <w:rsid w:val="00A23C80"/>
    <w:rsid w:val="00A23E61"/>
    <w:rsid w:val="00A23E8F"/>
    <w:rsid w:val="00A23F37"/>
    <w:rsid w:val="00A2405B"/>
    <w:rsid w:val="00A241FF"/>
    <w:rsid w:val="00A2443A"/>
    <w:rsid w:val="00A24534"/>
    <w:rsid w:val="00A24557"/>
    <w:rsid w:val="00A245BB"/>
    <w:rsid w:val="00A24850"/>
    <w:rsid w:val="00A2488A"/>
    <w:rsid w:val="00A24AEE"/>
    <w:rsid w:val="00A24BC3"/>
    <w:rsid w:val="00A24D1B"/>
    <w:rsid w:val="00A24F3A"/>
    <w:rsid w:val="00A255FA"/>
    <w:rsid w:val="00A257EA"/>
    <w:rsid w:val="00A259A1"/>
    <w:rsid w:val="00A25A7C"/>
    <w:rsid w:val="00A263CA"/>
    <w:rsid w:val="00A267B5"/>
    <w:rsid w:val="00A26A26"/>
    <w:rsid w:val="00A26AC2"/>
    <w:rsid w:val="00A26C72"/>
    <w:rsid w:val="00A26E2F"/>
    <w:rsid w:val="00A27092"/>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5C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037"/>
    <w:rsid w:val="00A352DB"/>
    <w:rsid w:val="00A35540"/>
    <w:rsid w:val="00A3573B"/>
    <w:rsid w:val="00A358DA"/>
    <w:rsid w:val="00A358EE"/>
    <w:rsid w:val="00A35A49"/>
    <w:rsid w:val="00A35A89"/>
    <w:rsid w:val="00A35BEC"/>
    <w:rsid w:val="00A35DA0"/>
    <w:rsid w:val="00A35F82"/>
    <w:rsid w:val="00A3607F"/>
    <w:rsid w:val="00A360BF"/>
    <w:rsid w:val="00A361D9"/>
    <w:rsid w:val="00A36D4C"/>
    <w:rsid w:val="00A37202"/>
    <w:rsid w:val="00A372A1"/>
    <w:rsid w:val="00A37387"/>
    <w:rsid w:val="00A374F0"/>
    <w:rsid w:val="00A3764C"/>
    <w:rsid w:val="00A3770C"/>
    <w:rsid w:val="00A37B14"/>
    <w:rsid w:val="00A37B7D"/>
    <w:rsid w:val="00A37CD4"/>
    <w:rsid w:val="00A37EBE"/>
    <w:rsid w:val="00A37F6F"/>
    <w:rsid w:val="00A40014"/>
    <w:rsid w:val="00A40286"/>
    <w:rsid w:val="00A4054E"/>
    <w:rsid w:val="00A409E9"/>
    <w:rsid w:val="00A409FA"/>
    <w:rsid w:val="00A409FE"/>
    <w:rsid w:val="00A40C44"/>
    <w:rsid w:val="00A40D9A"/>
    <w:rsid w:val="00A40F09"/>
    <w:rsid w:val="00A4126A"/>
    <w:rsid w:val="00A41681"/>
    <w:rsid w:val="00A41998"/>
    <w:rsid w:val="00A41AE9"/>
    <w:rsid w:val="00A41B08"/>
    <w:rsid w:val="00A4202D"/>
    <w:rsid w:val="00A42296"/>
    <w:rsid w:val="00A422D5"/>
    <w:rsid w:val="00A42385"/>
    <w:rsid w:val="00A42642"/>
    <w:rsid w:val="00A42D3F"/>
    <w:rsid w:val="00A430AD"/>
    <w:rsid w:val="00A4369C"/>
    <w:rsid w:val="00A43A64"/>
    <w:rsid w:val="00A43B22"/>
    <w:rsid w:val="00A43BD5"/>
    <w:rsid w:val="00A43EE9"/>
    <w:rsid w:val="00A44A76"/>
    <w:rsid w:val="00A44B12"/>
    <w:rsid w:val="00A44B23"/>
    <w:rsid w:val="00A44C91"/>
    <w:rsid w:val="00A44CAA"/>
    <w:rsid w:val="00A44FF1"/>
    <w:rsid w:val="00A45044"/>
    <w:rsid w:val="00A454C7"/>
    <w:rsid w:val="00A45815"/>
    <w:rsid w:val="00A4595D"/>
    <w:rsid w:val="00A45AAC"/>
    <w:rsid w:val="00A45D1C"/>
    <w:rsid w:val="00A45D73"/>
    <w:rsid w:val="00A460D1"/>
    <w:rsid w:val="00A4622A"/>
    <w:rsid w:val="00A46326"/>
    <w:rsid w:val="00A46506"/>
    <w:rsid w:val="00A4673D"/>
    <w:rsid w:val="00A4701A"/>
    <w:rsid w:val="00A4719B"/>
    <w:rsid w:val="00A4743E"/>
    <w:rsid w:val="00A47541"/>
    <w:rsid w:val="00A475AE"/>
    <w:rsid w:val="00A47687"/>
    <w:rsid w:val="00A47805"/>
    <w:rsid w:val="00A47DC0"/>
    <w:rsid w:val="00A47F9C"/>
    <w:rsid w:val="00A50867"/>
    <w:rsid w:val="00A509FD"/>
    <w:rsid w:val="00A50AE0"/>
    <w:rsid w:val="00A510B4"/>
    <w:rsid w:val="00A51307"/>
    <w:rsid w:val="00A51556"/>
    <w:rsid w:val="00A518B0"/>
    <w:rsid w:val="00A51A34"/>
    <w:rsid w:val="00A51AF8"/>
    <w:rsid w:val="00A51C42"/>
    <w:rsid w:val="00A52020"/>
    <w:rsid w:val="00A523A1"/>
    <w:rsid w:val="00A524B1"/>
    <w:rsid w:val="00A5285A"/>
    <w:rsid w:val="00A5292B"/>
    <w:rsid w:val="00A52EAC"/>
    <w:rsid w:val="00A53022"/>
    <w:rsid w:val="00A53298"/>
    <w:rsid w:val="00A535A4"/>
    <w:rsid w:val="00A535AE"/>
    <w:rsid w:val="00A53610"/>
    <w:rsid w:val="00A536B9"/>
    <w:rsid w:val="00A5396A"/>
    <w:rsid w:val="00A53B09"/>
    <w:rsid w:val="00A53CBF"/>
    <w:rsid w:val="00A542CD"/>
    <w:rsid w:val="00A543EF"/>
    <w:rsid w:val="00A5447B"/>
    <w:rsid w:val="00A545E6"/>
    <w:rsid w:val="00A54737"/>
    <w:rsid w:val="00A54930"/>
    <w:rsid w:val="00A54CF4"/>
    <w:rsid w:val="00A54EC9"/>
    <w:rsid w:val="00A54FF2"/>
    <w:rsid w:val="00A55216"/>
    <w:rsid w:val="00A557E9"/>
    <w:rsid w:val="00A55B87"/>
    <w:rsid w:val="00A55D5F"/>
    <w:rsid w:val="00A561E2"/>
    <w:rsid w:val="00A5646C"/>
    <w:rsid w:val="00A56476"/>
    <w:rsid w:val="00A56933"/>
    <w:rsid w:val="00A56DD7"/>
    <w:rsid w:val="00A56E1B"/>
    <w:rsid w:val="00A56EF2"/>
    <w:rsid w:val="00A57040"/>
    <w:rsid w:val="00A57328"/>
    <w:rsid w:val="00A5733E"/>
    <w:rsid w:val="00A5747B"/>
    <w:rsid w:val="00A57BA6"/>
    <w:rsid w:val="00A57D1B"/>
    <w:rsid w:val="00A602D8"/>
    <w:rsid w:val="00A60309"/>
    <w:rsid w:val="00A6058A"/>
    <w:rsid w:val="00A609E2"/>
    <w:rsid w:val="00A609F9"/>
    <w:rsid w:val="00A60BDC"/>
    <w:rsid w:val="00A60C08"/>
    <w:rsid w:val="00A60C3E"/>
    <w:rsid w:val="00A60E2E"/>
    <w:rsid w:val="00A60E55"/>
    <w:rsid w:val="00A6114C"/>
    <w:rsid w:val="00A611A3"/>
    <w:rsid w:val="00A61C39"/>
    <w:rsid w:val="00A61FBE"/>
    <w:rsid w:val="00A62262"/>
    <w:rsid w:val="00A622C3"/>
    <w:rsid w:val="00A622FE"/>
    <w:rsid w:val="00A62678"/>
    <w:rsid w:val="00A62710"/>
    <w:rsid w:val="00A63899"/>
    <w:rsid w:val="00A63C77"/>
    <w:rsid w:val="00A63FEB"/>
    <w:rsid w:val="00A6410D"/>
    <w:rsid w:val="00A6497C"/>
    <w:rsid w:val="00A649CC"/>
    <w:rsid w:val="00A64BCE"/>
    <w:rsid w:val="00A6501A"/>
    <w:rsid w:val="00A65065"/>
    <w:rsid w:val="00A6513F"/>
    <w:rsid w:val="00A65680"/>
    <w:rsid w:val="00A6580A"/>
    <w:rsid w:val="00A65AB6"/>
    <w:rsid w:val="00A65C56"/>
    <w:rsid w:val="00A667B4"/>
    <w:rsid w:val="00A66824"/>
    <w:rsid w:val="00A6687D"/>
    <w:rsid w:val="00A66944"/>
    <w:rsid w:val="00A6730A"/>
    <w:rsid w:val="00A67355"/>
    <w:rsid w:val="00A674B9"/>
    <w:rsid w:val="00A6777B"/>
    <w:rsid w:val="00A67978"/>
    <w:rsid w:val="00A67AA5"/>
    <w:rsid w:val="00A67C53"/>
    <w:rsid w:val="00A7048B"/>
    <w:rsid w:val="00A704B5"/>
    <w:rsid w:val="00A70736"/>
    <w:rsid w:val="00A70811"/>
    <w:rsid w:val="00A708B3"/>
    <w:rsid w:val="00A708C8"/>
    <w:rsid w:val="00A70A8B"/>
    <w:rsid w:val="00A70D95"/>
    <w:rsid w:val="00A70F37"/>
    <w:rsid w:val="00A71503"/>
    <w:rsid w:val="00A715BF"/>
    <w:rsid w:val="00A71820"/>
    <w:rsid w:val="00A71E20"/>
    <w:rsid w:val="00A71F11"/>
    <w:rsid w:val="00A7201F"/>
    <w:rsid w:val="00A7243B"/>
    <w:rsid w:val="00A72852"/>
    <w:rsid w:val="00A72A66"/>
    <w:rsid w:val="00A73009"/>
    <w:rsid w:val="00A731CA"/>
    <w:rsid w:val="00A731E3"/>
    <w:rsid w:val="00A73273"/>
    <w:rsid w:val="00A733FD"/>
    <w:rsid w:val="00A7380E"/>
    <w:rsid w:val="00A73B25"/>
    <w:rsid w:val="00A73D4A"/>
    <w:rsid w:val="00A74136"/>
    <w:rsid w:val="00A74273"/>
    <w:rsid w:val="00A74632"/>
    <w:rsid w:val="00A7465A"/>
    <w:rsid w:val="00A7512C"/>
    <w:rsid w:val="00A75437"/>
    <w:rsid w:val="00A75E53"/>
    <w:rsid w:val="00A760C1"/>
    <w:rsid w:val="00A76500"/>
    <w:rsid w:val="00A7663F"/>
    <w:rsid w:val="00A767C4"/>
    <w:rsid w:val="00A76CE0"/>
    <w:rsid w:val="00A7735A"/>
    <w:rsid w:val="00A77610"/>
    <w:rsid w:val="00A779EC"/>
    <w:rsid w:val="00A77AAC"/>
    <w:rsid w:val="00A77D07"/>
    <w:rsid w:val="00A77DF4"/>
    <w:rsid w:val="00A77F1E"/>
    <w:rsid w:val="00A8069C"/>
    <w:rsid w:val="00A813A2"/>
    <w:rsid w:val="00A813AE"/>
    <w:rsid w:val="00A81457"/>
    <w:rsid w:val="00A818D8"/>
    <w:rsid w:val="00A818F8"/>
    <w:rsid w:val="00A8192B"/>
    <w:rsid w:val="00A81F5E"/>
    <w:rsid w:val="00A827A1"/>
    <w:rsid w:val="00A82934"/>
    <w:rsid w:val="00A82B70"/>
    <w:rsid w:val="00A82C16"/>
    <w:rsid w:val="00A82CBE"/>
    <w:rsid w:val="00A82D9D"/>
    <w:rsid w:val="00A82DC7"/>
    <w:rsid w:val="00A82E1A"/>
    <w:rsid w:val="00A82EBA"/>
    <w:rsid w:val="00A83036"/>
    <w:rsid w:val="00A8314A"/>
    <w:rsid w:val="00A831AD"/>
    <w:rsid w:val="00A83F0C"/>
    <w:rsid w:val="00A84145"/>
    <w:rsid w:val="00A850B5"/>
    <w:rsid w:val="00A856D6"/>
    <w:rsid w:val="00A85B98"/>
    <w:rsid w:val="00A85EDE"/>
    <w:rsid w:val="00A85F72"/>
    <w:rsid w:val="00A86018"/>
    <w:rsid w:val="00A86147"/>
    <w:rsid w:val="00A864D4"/>
    <w:rsid w:val="00A86853"/>
    <w:rsid w:val="00A8690A"/>
    <w:rsid w:val="00A86A52"/>
    <w:rsid w:val="00A86E66"/>
    <w:rsid w:val="00A87103"/>
    <w:rsid w:val="00A8739E"/>
    <w:rsid w:val="00A876CB"/>
    <w:rsid w:val="00A877F0"/>
    <w:rsid w:val="00A87EA6"/>
    <w:rsid w:val="00A904C4"/>
    <w:rsid w:val="00A9067D"/>
    <w:rsid w:val="00A907F5"/>
    <w:rsid w:val="00A90CF0"/>
    <w:rsid w:val="00A910BA"/>
    <w:rsid w:val="00A916D4"/>
    <w:rsid w:val="00A91C93"/>
    <w:rsid w:val="00A91D7D"/>
    <w:rsid w:val="00A92016"/>
    <w:rsid w:val="00A92022"/>
    <w:rsid w:val="00A92388"/>
    <w:rsid w:val="00A925F5"/>
    <w:rsid w:val="00A9264A"/>
    <w:rsid w:val="00A92932"/>
    <w:rsid w:val="00A92BF7"/>
    <w:rsid w:val="00A92E43"/>
    <w:rsid w:val="00A9337B"/>
    <w:rsid w:val="00A934E3"/>
    <w:rsid w:val="00A93B37"/>
    <w:rsid w:val="00A93DCE"/>
    <w:rsid w:val="00A94154"/>
    <w:rsid w:val="00A9449E"/>
    <w:rsid w:val="00A945D5"/>
    <w:rsid w:val="00A94C05"/>
    <w:rsid w:val="00A94C7C"/>
    <w:rsid w:val="00A95145"/>
    <w:rsid w:val="00A95574"/>
    <w:rsid w:val="00A955AC"/>
    <w:rsid w:val="00A956BC"/>
    <w:rsid w:val="00A9581B"/>
    <w:rsid w:val="00A958AB"/>
    <w:rsid w:val="00A95A46"/>
    <w:rsid w:val="00A95AFE"/>
    <w:rsid w:val="00A963AC"/>
    <w:rsid w:val="00A9667F"/>
    <w:rsid w:val="00A96AB2"/>
    <w:rsid w:val="00A96F59"/>
    <w:rsid w:val="00A97480"/>
    <w:rsid w:val="00A97B53"/>
    <w:rsid w:val="00A97C47"/>
    <w:rsid w:val="00AA0173"/>
    <w:rsid w:val="00AA042C"/>
    <w:rsid w:val="00AA044A"/>
    <w:rsid w:val="00AA1224"/>
    <w:rsid w:val="00AA13D3"/>
    <w:rsid w:val="00AA142E"/>
    <w:rsid w:val="00AA18BD"/>
    <w:rsid w:val="00AA1AF9"/>
    <w:rsid w:val="00AA1BC1"/>
    <w:rsid w:val="00AA1CB4"/>
    <w:rsid w:val="00AA2114"/>
    <w:rsid w:val="00AA2754"/>
    <w:rsid w:val="00AA2806"/>
    <w:rsid w:val="00AA287D"/>
    <w:rsid w:val="00AA2D58"/>
    <w:rsid w:val="00AA36EE"/>
    <w:rsid w:val="00AA38A2"/>
    <w:rsid w:val="00AA3BE6"/>
    <w:rsid w:val="00AA3D38"/>
    <w:rsid w:val="00AA3D4E"/>
    <w:rsid w:val="00AA40E7"/>
    <w:rsid w:val="00AA418D"/>
    <w:rsid w:val="00AA44A4"/>
    <w:rsid w:val="00AA47CF"/>
    <w:rsid w:val="00AA4CB0"/>
    <w:rsid w:val="00AA4CF2"/>
    <w:rsid w:val="00AA4E71"/>
    <w:rsid w:val="00AA5235"/>
    <w:rsid w:val="00AA52C2"/>
    <w:rsid w:val="00AA5522"/>
    <w:rsid w:val="00AA55D5"/>
    <w:rsid w:val="00AA584D"/>
    <w:rsid w:val="00AA598D"/>
    <w:rsid w:val="00AA59A5"/>
    <w:rsid w:val="00AA5ADB"/>
    <w:rsid w:val="00AA5AF3"/>
    <w:rsid w:val="00AA60FB"/>
    <w:rsid w:val="00AA646D"/>
    <w:rsid w:val="00AA6478"/>
    <w:rsid w:val="00AA64F4"/>
    <w:rsid w:val="00AA6868"/>
    <w:rsid w:val="00AA686D"/>
    <w:rsid w:val="00AA6946"/>
    <w:rsid w:val="00AA6EB9"/>
    <w:rsid w:val="00AA70EE"/>
    <w:rsid w:val="00AA72B1"/>
    <w:rsid w:val="00AA7398"/>
    <w:rsid w:val="00AA7539"/>
    <w:rsid w:val="00AA7E09"/>
    <w:rsid w:val="00AA7EC0"/>
    <w:rsid w:val="00AB0014"/>
    <w:rsid w:val="00AB0664"/>
    <w:rsid w:val="00AB06A7"/>
    <w:rsid w:val="00AB0A0C"/>
    <w:rsid w:val="00AB0C24"/>
    <w:rsid w:val="00AB1334"/>
    <w:rsid w:val="00AB13EB"/>
    <w:rsid w:val="00AB18FA"/>
    <w:rsid w:val="00AB19AC"/>
    <w:rsid w:val="00AB1E60"/>
    <w:rsid w:val="00AB1F6D"/>
    <w:rsid w:val="00AB2388"/>
    <w:rsid w:val="00AB23EE"/>
    <w:rsid w:val="00AB2559"/>
    <w:rsid w:val="00AB25E2"/>
    <w:rsid w:val="00AB2999"/>
    <w:rsid w:val="00AB2ACF"/>
    <w:rsid w:val="00AB2BBD"/>
    <w:rsid w:val="00AB342B"/>
    <w:rsid w:val="00AB345B"/>
    <w:rsid w:val="00AB3817"/>
    <w:rsid w:val="00AB3875"/>
    <w:rsid w:val="00AB39A6"/>
    <w:rsid w:val="00AB3A6D"/>
    <w:rsid w:val="00AB3B6F"/>
    <w:rsid w:val="00AB3B74"/>
    <w:rsid w:val="00AB3C29"/>
    <w:rsid w:val="00AB3CAC"/>
    <w:rsid w:val="00AB3CB2"/>
    <w:rsid w:val="00AB3CCD"/>
    <w:rsid w:val="00AB3D6A"/>
    <w:rsid w:val="00AB3E61"/>
    <w:rsid w:val="00AB3EE4"/>
    <w:rsid w:val="00AB3F77"/>
    <w:rsid w:val="00AB3FD9"/>
    <w:rsid w:val="00AB3FFC"/>
    <w:rsid w:val="00AB40C5"/>
    <w:rsid w:val="00AB412F"/>
    <w:rsid w:val="00AB42B3"/>
    <w:rsid w:val="00AB44B2"/>
    <w:rsid w:val="00AB45EF"/>
    <w:rsid w:val="00AB47FC"/>
    <w:rsid w:val="00AB49F3"/>
    <w:rsid w:val="00AB4F42"/>
    <w:rsid w:val="00AB4FBA"/>
    <w:rsid w:val="00AB5530"/>
    <w:rsid w:val="00AB5704"/>
    <w:rsid w:val="00AB5820"/>
    <w:rsid w:val="00AB5E83"/>
    <w:rsid w:val="00AB5F07"/>
    <w:rsid w:val="00AB5F64"/>
    <w:rsid w:val="00AB6576"/>
    <w:rsid w:val="00AB67A0"/>
    <w:rsid w:val="00AB692A"/>
    <w:rsid w:val="00AB693D"/>
    <w:rsid w:val="00AB69A2"/>
    <w:rsid w:val="00AB6BC7"/>
    <w:rsid w:val="00AB6CD5"/>
    <w:rsid w:val="00AB6D4B"/>
    <w:rsid w:val="00AB7481"/>
    <w:rsid w:val="00AB75D6"/>
    <w:rsid w:val="00AB75DB"/>
    <w:rsid w:val="00AB7712"/>
    <w:rsid w:val="00AB7FF5"/>
    <w:rsid w:val="00AC04B8"/>
    <w:rsid w:val="00AC0586"/>
    <w:rsid w:val="00AC0869"/>
    <w:rsid w:val="00AC0D53"/>
    <w:rsid w:val="00AC1399"/>
    <w:rsid w:val="00AC13C7"/>
    <w:rsid w:val="00AC1410"/>
    <w:rsid w:val="00AC1694"/>
    <w:rsid w:val="00AC189D"/>
    <w:rsid w:val="00AC18E1"/>
    <w:rsid w:val="00AC1AFF"/>
    <w:rsid w:val="00AC1D23"/>
    <w:rsid w:val="00AC1DAA"/>
    <w:rsid w:val="00AC1DDF"/>
    <w:rsid w:val="00AC1E74"/>
    <w:rsid w:val="00AC229C"/>
    <w:rsid w:val="00AC22A2"/>
    <w:rsid w:val="00AC24B3"/>
    <w:rsid w:val="00AC2722"/>
    <w:rsid w:val="00AC2C64"/>
    <w:rsid w:val="00AC2DB1"/>
    <w:rsid w:val="00AC30A6"/>
    <w:rsid w:val="00AC340F"/>
    <w:rsid w:val="00AC3418"/>
    <w:rsid w:val="00AC3596"/>
    <w:rsid w:val="00AC3712"/>
    <w:rsid w:val="00AC393B"/>
    <w:rsid w:val="00AC40ED"/>
    <w:rsid w:val="00AC4104"/>
    <w:rsid w:val="00AC4112"/>
    <w:rsid w:val="00AC4A34"/>
    <w:rsid w:val="00AC4CCE"/>
    <w:rsid w:val="00AC52C6"/>
    <w:rsid w:val="00AC53F4"/>
    <w:rsid w:val="00AC589A"/>
    <w:rsid w:val="00AC5AA6"/>
    <w:rsid w:val="00AC5B2D"/>
    <w:rsid w:val="00AC6264"/>
    <w:rsid w:val="00AC712A"/>
    <w:rsid w:val="00AC769A"/>
    <w:rsid w:val="00AC7724"/>
    <w:rsid w:val="00AC7B76"/>
    <w:rsid w:val="00AC7BE3"/>
    <w:rsid w:val="00AD0035"/>
    <w:rsid w:val="00AD03F2"/>
    <w:rsid w:val="00AD06A3"/>
    <w:rsid w:val="00AD074B"/>
    <w:rsid w:val="00AD0991"/>
    <w:rsid w:val="00AD0CF8"/>
    <w:rsid w:val="00AD0E8C"/>
    <w:rsid w:val="00AD10F4"/>
    <w:rsid w:val="00AD111E"/>
    <w:rsid w:val="00AD11E0"/>
    <w:rsid w:val="00AD122A"/>
    <w:rsid w:val="00AD1731"/>
    <w:rsid w:val="00AD17D3"/>
    <w:rsid w:val="00AD1B2F"/>
    <w:rsid w:val="00AD1B62"/>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4744"/>
    <w:rsid w:val="00AD476D"/>
    <w:rsid w:val="00AD4793"/>
    <w:rsid w:val="00AD4BBB"/>
    <w:rsid w:val="00AD4F7C"/>
    <w:rsid w:val="00AD503A"/>
    <w:rsid w:val="00AD5113"/>
    <w:rsid w:val="00AD5418"/>
    <w:rsid w:val="00AD5527"/>
    <w:rsid w:val="00AD5657"/>
    <w:rsid w:val="00AD5743"/>
    <w:rsid w:val="00AD5762"/>
    <w:rsid w:val="00AD593B"/>
    <w:rsid w:val="00AD5A11"/>
    <w:rsid w:val="00AD5CD9"/>
    <w:rsid w:val="00AD5D12"/>
    <w:rsid w:val="00AD5EB3"/>
    <w:rsid w:val="00AD6129"/>
    <w:rsid w:val="00AD6277"/>
    <w:rsid w:val="00AD6487"/>
    <w:rsid w:val="00AD6492"/>
    <w:rsid w:val="00AD6734"/>
    <w:rsid w:val="00AD6979"/>
    <w:rsid w:val="00AD6B19"/>
    <w:rsid w:val="00AD6D83"/>
    <w:rsid w:val="00AD6DA4"/>
    <w:rsid w:val="00AD6FE1"/>
    <w:rsid w:val="00AD7089"/>
    <w:rsid w:val="00AD74FD"/>
    <w:rsid w:val="00AD767B"/>
    <w:rsid w:val="00AE04EB"/>
    <w:rsid w:val="00AE0656"/>
    <w:rsid w:val="00AE075A"/>
    <w:rsid w:val="00AE0C2A"/>
    <w:rsid w:val="00AE0FC9"/>
    <w:rsid w:val="00AE1112"/>
    <w:rsid w:val="00AE127A"/>
    <w:rsid w:val="00AE1563"/>
    <w:rsid w:val="00AE15C5"/>
    <w:rsid w:val="00AE16E8"/>
    <w:rsid w:val="00AE18D2"/>
    <w:rsid w:val="00AE19D2"/>
    <w:rsid w:val="00AE1B80"/>
    <w:rsid w:val="00AE1BFF"/>
    <w:rsid w:val="00AE1F24"/>
    <w:rsid w:val="00AE2435"/>
    <w:rsid w:val="00AE24EF"/>
    <w:rsid w:val="00AE2762"/>
    <w:rsid w:val="00AE28D7"/>
    <w:rsid w:val="00AE2A64"/>
    <w:rsid w:val="00AE2D7B"/>
    <w:rsid w:val="00AE317C"/>
    <w:rsid w:val="00AE32F8"/>
    <w:rsid w:val="00AE333A"/>
    <w:rsid w:val="00AE3809"/>
    <w:rsid w:val="00AE3886"/>
    <w:rsid w:val="00AE3C6D"/>
    <w:rsid w:val="00AE3F47"/>
    <w:rsid w:val="00AE3F8C"/>
    <w:rsid w:val="00AE405D"/>
    <w:rsid w:val="00AE41E7"/>
    <w:rsid w:val="00AE45F2"/>
    <w:rsid w:val="00AE47AA"/>
    <w:rsid w:val="00AE4B75"/>
    <w:rsid w:val="00AE4BC7"/>
    <w:rsid w:val="00AE4D85"/>
    <w:rsid w:val="00AE4DB5"/>
    <w:rsid w:val="00AE50EA"/>
    <w:rsid w:val="00AE56B3"/>
    <w:rsid w:val="00AE5901"/>
    <w:rsid w:val="00AE5AD2"/>
    <w:rsid w:val="00AE5B64"/>
    <w:rsid w:val="00AE5B72"/>
    <w:rsid w:val="00AE5C20"/>
    <w:rsid w:val="00AE5FB6"/>
    <w:rsid w:val="00AE645B"/>
    <w:rsid w:val="00AE64EC"/>
    <w:rsid w:val="00AE6A2D"/>
    <w:rsid w:val="00AE6C7A"/>
    <w:rsid w:val="00AE6CF6"/>
    <w:rsid w:val="00AE7083"/>
    <w:rsid w:val="00AE7115"/>
    <w:rsid w:val="00AE78C6"/>
    <w:rsid w:val="00AE7C13"/>
    <w:rsid w:val="00AE7D68"/>
    <w:rsid w:val="00AF0244"/>
    <w:rsid w:val="00AF0281"/>
    <w:rsid w:val="00AF049C"/>
    <w:rsid w:val="00AF0875"/>
    <w:rsid w:val="00AF0990"/>
    <w:rsid w:val="00AF09F8"/>
    <w:rsid w:val="00AF0BE3"/>
    <w:rsid w:val="00AF0C8C"/>
    <w:rsid w:val="00AF0DBA"/>
    <w:rsid w:val="00AF108D"/>
    <w:rsid w:val="00AF12FF"/>
    <w:rsid w:val="00AF170A"/>
    <w:rsid w:val="00AF187D"/>
    <w:rsid w:val="00AF1AB0"/>
    <w:rsid w:val="00AF1BF4"/>
    <w:rsid w:val="00AF201B"/>
    <w:rsid w:val="00AF2223"/>
    <w:rsid w:val="00AF2472"/>
    <w:rsid w:val="00AF2AF2"/>
    <w:rsid w:val="00AF2B34"/>
    <w:rsid w:val="00AF2C79"/>
    <w:rsid w:val="00AF2FFE"/>
    <w:rsid w:val="00AF3081"/>
    <w:rsid w:val="00AF335F"/>
    <w:rsid w:val="00AF33FF"/>
    <w:rsid w:val="00AF362F"/>
    <w:rsid w:val="00AF3A70"/>
    <w:rsid w:val="00AF3B61"/>
    <w:rsid w:val="00AF3BF4"/>
    <w:rsid w:val="00AF3D6B"/>
    <w:rsid w:val="00AF408F"/>
    <w:rsid w:val="00AF42EA"/>
    <w:rsid w:val="00AF457E"/>
    <w:rsid w:val="00AF463D"/>
    <w:rsid w:val="00AF4B75"/>
    <w:rsid w:val="00AF4C79"/>
    <w:rsid w:val="00AF4CDA"/>
    <w:rsid w:val="00AF4EFE"/>
    <w:rsid w:val="00AF5047"/>
    <w:rsid w:val="00AF535E"/>
    <w:rsid w:val="00AF55CE"/>
    <w:rsid w:val="00AF6973"/>
    <w:rsid w:val="00AF6E17"/>
    <w:rsid w:val="00AF705C"/>
    <w:rsid w:val="00AF7643"/>
    <w:rsid w:val="00AF775F"/>
    <w:rsid w:val="00AF7BED"/>
    <w:rsid w:val="00AF7C4A"/>
    <w:rsid w:val="00B000BC"/>
    <w:rsid w:val="00B00214"/>
    <w:rsid w:val="00B002CA"/>
    <w:rsid w:val="00B0033A"/>
    <w:rsid w:val="00B00556"/>
    <w:rsid w:val="00B0055F"/>
    <w:rsid w:val="00B00753"/>
    <w:rsid w:val="00B00B51"/>
    <w:rsid w:val="00B00C46"/>
    <w:rsid w:val="00B00ECF"/>
    <w:rsid w:val="00B010F9"/>
    <w:rsid w:val="00B01110"/>
    <w:rsid w:val="00B013DD"/>
    <w:rsid w:val="00B014A9"/>
    <w:rsid w:val="00B018CA"/>
    <w:rsid w:val="00B018D7"/>
    <w:rsid w:val="00B01942"/>
    <w:rsid w:val="00B01C40"/>
    <w:rsid w:val="00B01C46"/>
    <w:rsid w:val="00B01E1C"/>
    <w:rsid w:val="00B01E4E"/>
    <w:rsid w:val="00B02077"/>
    <w:rsid w:val="00B02109"/>
    <w:rsid w:val="00B027BA"/>
    <w:rsid w:val="00B02938"/>
    <w:rsid w:val="00B02BB5"/>
    <w:rsid w:val="00B031C1"/>
    <w:rsid w:val="00B0344D"/>
    <w:rsid w:val="00B03A7B"/>
    <w:rsid w:val="00B03D01"/>
    <w:rsid w:val="00B03D1E"/>
    <w:rsid w:val="00B03F24"/>
    <w:rsid w:val="00B0405E"/>
    <w:rsid w:val="00B0416E"/>
    <w:rsid w:val="00B0463A"/>
    <w:rsid w:val="00B04A94"/>
    <w:rsid w:val="00B04AB6"/>
    <w:rsid w:val="00B04D1D"/>
    <w:rsid w:val="00B04D3E"/>
    <w:rsid w:val="00B04DA4"/>
    <w:rsid w:val="00B05017"/>
    <w:rsid w:val="00B05188"/>
    <w:rsid w:val="00B05711"/>
    <w:rsid w:val="00B05836"/>
    <w:rsid w:val="00B05A23"/>
    <w:rsid w:val="00B05E22"/>
    <w:rsid w:val="00B060C1"/>
    <w:rsid w:val="00B061F8"/>
    <w:rsid w:val="00B0625B"/>
    <w:rsid w:val="00B06263"/>
    <w:rsid w:val="00B063B1"/>
    <w:rsid w:val="00B06741"/>
    <w:rsid w:val="00B06B3F"/>
    <w:rsid w:val="00B06CBF"/>
    <w:rsid w:val="00B06E18"/>
    <w:rsid w:val="00B06FE4"/>
    <w:rsid w:val="00B07330"/>
    <w:rsid w:val="00B074CB"/>
    <w:rsid w:val="00B078AE"/>
    <w:rsid w:val="00B07B6F"/>
    <w:rsid w:val="00B07CF1"/>
    <w:rsid w:val="00B07E05"/>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22CD"/>
    <w:rsid w:val="00B125B4"/>
    <w:rsid w:val="00B12760"/>
    <w:rsid w:val="00B12CC0"/>
    <w:rsid w:val="00B13204"/>
    <w:rsid w:val="00B13694"/>
    <w:rsid w:val="00B139E5"/>
    <w:rsid w:val="00B13BF9"/>
    <w:rsid w:val="00B14295"/>
    <w:rsid w:val="00B14A7C"/>
    <w:rsid w:val="00B14E8D"/>
    <w:rsid w:val="00B14ED0"/>
    <w:rsid w:val="00B14F36"/>
    <w:rsid w:val="00B15058"/>
    <w:rsid w:val="00B150E7"/>
    <w:rsid w:val="00B15602"/>
    <w:rsid w:val="00B15793"/>
    <w:rsid w:val="00B15FF7"/>
    <w:rsid w:val="00B16B9F"/>
    <w:rsid w:val="00B16C5C"/>
    <w:rsid w:val="00B16EAF"/>
    <w:rsid w:val="00B170C3"/>
    <w:rsid w:val="00B1728D"/>
    <w:rsid w:val="00B17459"/>
    <w:rsid w:val="00B174A3"/>
    <w:rsid w:val="00B1768B"/>
    <w:rsid w:val="00B177AD"/>
    <w:rsid w:val="00B17A31"/>
    <w:rsid w:val="00B17BFA"/>
    <w:rsid w:val="00B20155"/>
    <w:rsid w:val="00B20164"/>
    <w:rsid w:val="00B203E1"/>
    <w:rsid w:val="00B2069C"/>
    <w:rsid w:val="00B20712"/>
    <w:rsid w:val="00B20734"/>
    <w:rsid w:val="00B207A8"/>
    <w:rsid w:val="00B20929"/>
    <w:rsid w:val="00B20954"/>
    <w:rsid w:val="00B20C81"/>
    <w:rsid w:val="00B20CA6"/>
    <w:rsid w:val="00B20D6B"/>
    <w:rsid w:val="00B20F67"/>
    <w:rsid w:val="00B210FD"/>
    <w:rsid w:val="00B213A6"/>
    <w:rsid w:val="00B21752"/>
    <w:rsid w:val="00B21792"/>
    <w:rsid w:val="00B21CDF"/>
    <w:rsid w:val="00B22026"/>
    <w:rsid w:val="00B22174"/>
    <w:rsid w:val="00B222EE"/>
    <w:rsid w:val="00B2273A"/>
    <w:rsid w:val="00B22891"/>
    <w:rsid w:val="00B22A6A"/>
    <w:rsid w:val="00B22F9B"/>
    <w:rsid w:val="00B23006"/>
    <w:rsid w:val="00B234EC"/>
    <w:rsid w:val="00B237E2"/>
    <w:rsid w:val="00B23C4D"/>
    <w:rsid w:val="00B23FA4"/>
    <w:rsid w:val="00B23FD1"/>
    <w:rsid w:val="00B242CE"/>
    <w:rsid w:val="00B24465"/>
    <w:rsid w:val="00B244A0"/>
    <w:rsid w:val="00B248E3"/>
    <w:rsid w:val="00B248F8"/>
    <w:rsid w:val="00B24958"/>
    <w:rsid w:val="00B24BF3"/>
    <w:rsid w:val="00B24D66"/>
    <w:rsid w:val="00B24D79"/>
    <w:rsid w:val="00B24F8E"/>
    <w:rsid w:val="00B25043"/>
    <w:rsid w:val="00B25051"/>
    <w:rsid w:val="00B2517D"/>
    <w:rsid w:val="00B2528C"/>
    <w:rsid w:val="00B2564E"/>
    <w:rsid w:val="00B25891"/>
    <w:rsid w:val="00B25952"/>
    <w:rsid w:val="00B25A73"/>
    <w:rsid w:val="00B25BFD"/>
    <w:rsid w:val="00B25C74"/>
    <w:rsid w:val="00B25D35"/>
    <w:rsid w:val="00B25E8B"/>
    <w:rsid w:val="00B26257"/>
    <w:rsid w:val="00B262F3"/>
    <w:rsid w:val="00B264D4"/>
    <w:rsid w:val="00B26853"/>
    <w:rsid w:val="00B2686B"/>
    <w:rsid w:val="00B26B51"/>
    <w:rsid w:val="00B26B68"/>
    <w:rsid w:val="00B26B81"/>
    <w:rsid w:val="00B26EDD"/>
    <w:rsid w:val="00B271A4"/>
    <w:rsid w:val="00B276E0"/>
    <w:rsid w:val="00B279AD"/>
    <w:rsid w:val="00B27D4C"/>
    <w:rsid w:val="00B27DA0"/>
    <w:rsid w:val="00B27E6F"/>
    <w:rsid w:val="00B27E97"/>
    <w:rsid w:val="00B27EEF"/>
    <w:rsid w:val="00B303A7"/>
    <w:rsid w:val="00B303DC"/>
    <w:rsid w:val="00B3043A"/>
    <w:rsid w:val="00B306C2"/>
    <w:rsid w:val="00B30801"/>
    <w:rsid w:val="00B30D0B"/>
    <w:rsid w:val="00B30E01"/>
    <w:rsid w:val="00B30EC6"/>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3341"/>
    <w:rsid w:val="00B333E9"/>
    <w:rsid w:val="00B33660"/>
    <w:rsid w:val="00B336E6"/>
    <w:rsid w:val="00B3386E"/>
    <w:rsid w:val="00B3414C"/>
    <w:rsid w:val="00B34585"/>
    <w:rsid w:val="00B34589"/>
    <w:rsid w:val="00B3472D"/>
    <w:rsid w:val="00B348C6"/>
    <w:rsid w:val="00B34F75"/>
    <w:rsid w:val="00B3500E"/>
    <w:rsid w:val="00B353F5"/>
    <w:rsid w:val="00B35401"/>
    <w:rsid w:val="00B3549A"/>
    <w:rsid w:val="00B356F9"/>
    <w:rsid w:val="00B35A65"/>
    <w:rsid w:val="00B35D0A"/>
    <w:rsid w:val="00B35F84"/>
    <w:rsid w:val="00B35FF6"/>
    <w:rsid w:val="00B369A3"/>
    <w:rsid w:val="00B369F1"/>
    <w:rsid w:val="00B36BEC"/>
    <w:rsid w:val="00B36F1E"/>
    <w:rsid w:val="00B373D6"/>
    <w:rsid w:val="00B375A3"/>
    <w:rsid w:val="00B377FB"/>
    <w:rsid w:val="00B3780E"/>
    <w:rsid w:val="00B37A9F"/>
    <w:rsid w:val="00B37B6E"/>
    <w:rsid w:val="00B37DC3"/>
    <w:rsid w:val="00B37DEB"/>
    <w:rsid w:val="00B406B1"/>
    <w:rsid w:val="00B40CD4"/>
    <w:rsid w:val="00B4130F"/>
    <w:rsid w:val="00B41315"/>
    <w:rsid w:val="00B4156F"/>
    <w:rsid w:val="00B41571"/>
    <w:rsid w:val="00B41573"/>
    <w:rsid w:val="00B41846"/>
    <w:rsid w:val="00B41E12"/>
    <w:rsid w:val="00B42025"/>
    <w:rsid w:val="00B42486"/>
    <w:rsid w:val="00B42581"/>
    <w:rsid w:val="00B4271B"/>
    <w:rsid w:val="00B42CB8"/>
    <w:rsid w:val="00B43774"/>
    <w:rsid w:val="00B4383B"/>
    <w:rsid w:val="00B43C9F"/>
    <w:rsid w:val="00B43FF9"/>
    <w:rsid w:val="00B443A5"/>
    <w:rsid w:val="00B4457C"/>
    <w:rsid w:val="00B44A03"/>
    <w:rsid w:val="00B4530A"/>
    <w:rsid w:val="00B45AEC"/>
    <w:rsid w:val="00B45B27"/>
    <w:rsid w:val="00B45CA2"/>
    <w:rsid w:val="00B45DB6"/>
    <w:rsid w:val="00B45EBB"/>
    <w:rsid w:val="00B4602D"/>
    <w:rsid w:val="00B460FA"/>
    <w:rsid w:val="00B46253"/>
    <w:rsid w:val="00B46455"/>
    <w:rsid w:val="00B468C6"/>
    <w:rsid w:val="00B46A46"/>
    <w:rsid w:val="00B46BAC"/>
    <w:rsid w:val="00B46BEA"/>
    <w:rsid w:val="00B46D96"/>
    <w:rsid w:val="00B4702C"/>
    <w:rsid w:val="00B470A4"/>
    <w:rsid w:val="00B471CD"/>
    <w:rsid w:val="00B47292"/>
    <w:rsid w:val="00B47349"/>
    <w:rsid w:val="00B47539"/>
    <w:rsid w:val="00B4758A"/>
    <w:rsid w:val="00B47738"/>
    <w:rsid w:val="00B47764"/>
    <w:rsid w:val="00B5068E"/>
    <w:rsid w:val="00B50B9E"/>
    <w:rsid w:val="00B5147D"/>
    <w:rsid w:val="00B5155F"/>
    <w:rsid w:val="00B5163D"/>
    <w:rsid w:val="00B516FD"/>
    <w:rsid w:val="00B5176C"/>
    <w:rsid w:val="00B51A52"/>
    <w:rsid w:val="00B51BBC"/>
    <w:rsid w:val="00B51D30"/>
    <w:rsid w:val="00B51D74"/>
    <w:rsid w:val="00B52047"/>
    <w:rsid w:val="00B5218D"/>
    <w:rsid w:val="00B5223A"/>
    <w:rsid w:val="00B52613"/>
    <w:rsid w:val="00B52759"/>
    <w:rsid w:val="00B52F92"/>
    <w:rsid w:val="00B531F4"/>
    <w:rsid w:val="00B53453"/>
    <w:rsid w:val="00B536D8"/>
    <w:rsid w:val="00B539B8"/>
    <w:rsid w:val="00B53BCE"/>
    <w:rsid w:val="00B543B9"/>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205"/>
    <w:rsid w:val="00B6243C"/>
    <w:rsid w:val="00B62455"/>
    <w:rsid w:val="00B6261D"/>
    <w:rsid w:val="00B62905"/>
    <w:rsid w:val="00B62979"/>
    <w:rsid w:val="00B62A09"/>
    <w:rsid w:val="00B62A78"/>
    <w:rsid w:val="00B62BC5"/>
    <w:rsid w:val="00B633D0"/>
    <w:rsid w:val="00B6361C"/>
    <w:rsid w:val="00B63766"/>
    <w:rsid w:val="00B63902"/>
    <w:rsid w:val="00B640AC"/>
    <w:rsid w:val="00B643F1"/>
    <w:rsid w:val="00B644FB"/>
    <w:rsid w:val="00B6454B"/>
    <w:rsid w:val="00B647FF"/>
    <w:rsid w:val="00B6494A"/>
    <w:rsid w:val="00B64BB4"/>
    <w:rsid w:val="00B64BFA"/>
    <w:rsid w:val="00B64DB4"/>
    <w:rsid w:val="00B64E9A"/>
    <w:rsid w:val="00B65194"/>
    <w:rsid w:val="00B651C8"/>
    <w:rsid w:val="00B6537B"/>
    <w:rsid w:val="00B653F6"/>
    <w:rsid w:val="00B65941"/>
    <w:rsid w:val="00B65D52"/>
    <w:rsid w:val="00B661B9"/>
    <w:rsid w:val="00B663A4"/>
    <w:rsid w:val="00B66AF5"/>
    <w:rsid w:val="00B66EBD"/>
    <w:rsid w:val="00B67217"/>
    <w:rsid w:val="00B6721B"/>
    <w:rsid w:val="00B672E0"/>
    <w:rsid w:val="00B67770"/>
    <w:rsid w:val="00B67F96"/>
    <w:rsid w:val="00B70010"/>
    <w:rsid w:val="00B700DC"/>
    <w:rsid w:val="00B703A4"/>
    <w:rsid w:val="00B70A39"/>
    <w:rsid w:val="00B70DF9"/>
    <w:rsid w:val="00B70F1F"/>
    <w:rsid w:val="00B71438"/>
    <w:rsid w:val="00B71495"/>
    <w:rsid w:val="00B714CB"/>
    <w:rsid w:val="00B71985"/>
    <w:rsid w:val="00B719BE"/>
    <w:rsid w:val="00B71CA4"/>
    <w:rsid w:val="00B7240B"/>
    <w:rsid w:val="00B724E3"/>
    <w:rsid w:val="00B725AE"/>
    <w:rsid w:val="00B72B09"/>
    <w:rsid w:val="00B72E5F"/>
    <w:rsid w:val="00B730C5"/>
    <w:rsid w:val="00B735BD"/>
    <w:rsid w:val="00B7375E"/>
    <w:rsid w:val="00B73A8F"/>
    <w:rsid w:val="00B73D24"/>
    <w:rsid w:val="00B73D53"/>
    <w:rsid w:val="00B73E16"/>
    <w:rsid w:val="00B741B5"/>
    <w:rsid w:val="00B7446F"/>
    <w:rsid w:val="00B74497"/>
    <w:rsid w:val="00B7449B"/>
    <w:rsid w:val="00B74893"/>
    <w:rsid w:val="00B756C7"/>
    <w:rsid w:val="00B75B05"/>
    <w:rsid w:val="00B761C5"/>
    <w:rsid w:val="00B763A8"/>
    <w:rsid w:val="00B767C8"/>
    <w:rsid w:val="00B769FC"/>
    <w:rsid w:val="00B76B89"/>
    <w:rsid w:val="00B76C9F"/>
    <w:rsid w:val="00B7729C"/>
    <w:rsid w:val="00B7769D"/>
    <w:rsid w:val="00B77753"/>
    <w:rsid w:val="00B77927"/>
    <w:rsid w:val="00B77A85"/>
    <w:rsid w:val="00B77B40"/>
    <w:rsid w:val="00B77CFE"/>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30F4"/>
    <w:rsid w:val="00B83430"/>
    <w:rsid w:val="00B83448"/>
    <w:rsid w:val="00B837AA"/>
    <w:rsid w:val="00B83C2A"/>
    <w:rsid w:val="00B83D1B"/>
    <w:rsid w:val="00B83FBF"/>
    <w:rsid w:val="00B84237"/>
    <w:rsid w:val="00B8436F"/>
    <w:rsid w:val="00B8473E"/>
    <w:rsid w:val="00B8477E"/>
    <w:rsid w:val="00B84B60"/>
    <w:rsid w:val="00B84E4B"/>
    <w:rsid w:val="00B84F9E"/>
    <w:rsid w:val="00B85381"/>
    <w:rsid w:val="00B85564"/>
    <w:rsid w:val="00B85595"/>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1B2"/>
    <w:rsid w:val="00B87322"/>
    <w:rsid w:val="00B87655"/>
    <w:rsid w:val="00B878BA"/>
    <w:rsid w:val="00B90014"/>
    <w:rsid w:val="00B90467"/>
    <w:rsid w:val="00B9048A"/>
    <w:rsid w:val="00B90BE2"/>
    <w:rsid w:val="00B90E8C"/>
    <w:rsid w:val="00B90F30"/>
    <w:rsid w:val="00B9146D"/>
    <w:rsid w:val="00B9153B"/>
    <w:rsid w:val="00B918BC"/>
    <w:rsid w:val="00B91CC6"/>
    <w:rsid w:val="00B91F42"/>
    <w:rsid w:val="00B9270E"/>
    <w:rsid w:val="00B92900"/>
    <w:rsid w:val="00B92C09"/>
    <w:rsid w:val="00B9301D"/>
    <w:rsid w:val="00B931B0"/>
    <w:rsid w:val="00B934E5"/>
    <w:rsid w:val="00B935B0"/>
    <w:rsid w:val="00B93698"/>
    <w:rsid w:val="00B937EF"/>
    <w:rsid w:val="00B938A2"/>
    <w:rsid w:val="00B93952"/>
    <w:rsid w:val="00B93A17"/>
    <w:rsid w:val="00B9407B"/>
    <w:rsid w:val="00B94199"/>
    <w:rsid w:val="00B941D7"/>
    <w:rsid w:val="00B94526"/>
    <w:rsid w:val="00B9472E"/>
    <w:rsid w:val="00B94756"/>
    <w:rsid w:val="00B94CBF"/>
    <w:rsid w:val="00B95062"/>
    <w:rsid w:val="00B9564D"/>
    <w:rsid w:val="00B956EA"/>
    <w:rsid w:val="00B95769"/>
    <w:rsid w:val="00B958CB"/>
    <w:rsid w:val="00B95E7A"/>
    <w:rsid w:val="00B96272"/>
    <w:rsid w:val="00B962C8"/>
    <w:rsid w:val="00B96811"/>
    <w:rsid w:val="00B96904"/>
    <w:rsid w:val="00B96A1D"/>
    <w:rsid w:val="00B96EF3"/>
    <w:rsid w:val="00B96F74"/>
    <w:rsid w:val="00B96F7E"/>
    <w:rsid w:val="00B9707C"/>
    <w:rsid w:val="00B97098"/>
    <w:rsid w:val="00B97675"/>
    <w:rsid w:val="00B976B1"/>
    <w:rsid w:val="00B97748"/>
    <w:rsid w:val="00B97769"/>
    <w:rsid w:val="00B97885"/>
    <w:rsid w:val="00B978BD"/>
    <w:rsid w:val="00B978EA"/>
    <w:rsid w:val="00B97960"/>
    <w:rsid w:val="00B97A8F"/>
    <w:rsid w:val="00B97B0B"/>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A09"/>
    <w:rsid w:val="00BA1A39"/>
    <w:rsid w:val="00BA1B1E"/>
    <w:rsid w:val="00BA1E44"/>
    <w:rsid w:val="00BA1FEA"/>
    <w:rsid w:val="00BA2634"/>
    <w:rsid w:val="00BA26B3"/>
    <w:rsid w:val="00BA2789"/>
    <w:rsid w:val="00BA287A"/>
    <w:rsid w:val="00BA29B0"/>
    <w:rsid w:val="00BA30AA"/>
    <w:rsid w:val="00BA330F"/>
    <w:rsid w:val="00BA3401"/>
    <w:rsid w:val="00BA39F6"/>
    <w:rsid w:val="00BA3A97"/>
    <w:rsid w:val="00BA3F13"/>
    <w:rsid w:val="00BA4225"/>
    <w:rsid w:val="00BA43BC"/>
    <w:rsid w:val="00BA45D9"/>
    <w:rsid w:val="00BA464D"/>
    <w:rsid w:val="00BA46C2"/>
    <w:rsid w:val="00BA46D8"/>
    <w:rsid w:val="00BA4981"/>
    <w:rsid w:val="00BA4E7A"/>
    <w:rsid w:val="00BA4F12"/>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DF1"/>
    <w:rsid w:val="00BA7E28"/>
    <w:rsid w:val="00BA7EC9"/>
    <w:rsid w:val="00BA7EEF"/>
    <w:rsid w:val="00BB01A0"/>
    <w:rsid w:val="00BB01FD"/>
    <w:rsid w:val="00BB04D9"/>
    <w:rsid w:val="00BB05B0"/>
    <w:rsid w:val="00BB066F"/>
    <w:rsid w:val="00BB0815"/>
    <w:rsid w:val="00BB0AE4"/>
    <w:rsid w:val="00BB1561"/>
    <w:rsid w:val="00BB1695"/>
    <w:rsid w:val="00BB16CC"/>
    <w:rsid w:val="00BB185E"/>
    <w:rsid w:val="00BB1BB3"/>
    <w:rsid w:val="00BB1DB4"/>
    <w:rsid w:val="00BB1F45"/>
    <w:rsid w:val="00BB1FA0"/>
    <w:rsid w:val="00BB21F2"/>
    <w:rsid w:val="00BB2712"/>
    <w:rsid w:val="00BB29DA"/>
    <w:rsid w:val="00BB2BF7"/>
    <w:rsid w:val="00BB2CBD"/>
    <w:rsid w:val="00BB3360"/>
    <w:rsid w:val="00BB35CA"/>
    <w:rsid w:val="00BB3825"/>
    <w:rsid w:val="00BB389C"/>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6338"/>
    <w:rsid w:val="00BB6404"/>
    <w:rsid w:val="00BB655A"/>
    <w:rsid w:val="00BB6737"/>
    <w:rsid w:val="00BB67F9"/>
    <w:rsid w:val="00BB6947"/>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1045"/>
    <w:rsid w:val="00BC1329"/>
    <w:rsid w:val="00BC176A"/>
    <w:rsid w:val="00BC19F3"/>
    <w:rsid w:val="00BC1BFD"/>
    <w:rsid w:val="00BC1D59"/>
    <w:rsid w:val="00BC1D7D"/>
    <w:rsid w:val="00BC2173"/>
    <w:rsid w:val="00BC23AB"/>
    <w:rsid w:val="00BC28E1"/>
    <w:rsid w:val="00BC2A2E"/>
    <w:rsid w:val="00BC2C33"/>
    <w:rsid w:val="00BC2ED0"/>
    <w:rsid w:val="00BC2F4C"/>
    <w:rsid w:val="00BC2FEC"/>
    <w:rsid w:val="00BC309A"/>
    <w:rsid w:val="00BC30D9"/>
    <w:rsid w:val="00BC3464"/>
    <w:rsid w:val="00BC357F"/>
    <w:rsid w:val="00BC369A"/>
    <w:rsid w:val="00BC3781"/>
    <w:rsid w:val="00BC3C2B"/>
    <w:rsid w:val="00BC41CA"/>
    <w:rsid w:val="00BC4213"/>
    <w:rsid w:val="00BC426B"/>
    <w:rsid w:val="00BC4340"/>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F30"/>
    <w:rsid w:val="00BC7032"/>
    <w:rsid w:val="00BC70E4"/>
    <w:rsid w:val="00BC7177"/>
    <w:rsid w:val="00BC720D"/>
    <w:rsid w:val="00BC74CB"/>
    <w:rsid w:val="00BC77C0"/>
    <w:rsid w:val="00BC783A"/>
    <w:rsid w:val="00BC7A12"/>
    <w:rsid w:val="00BC7B45"/>
    <w:rsid w:val="00BC7C36"/>
    <w:rsid w:val="00BD00F7"/>
    <w:rsid w:val="00BD0469"/>
    <w:rsid w:val="00BD05A8"/>
    <w:rsid w:val="00BD0BDB"/>
    <w:rsid w:val="00BD1159"/>
    <w:rsid w:val="00BD11FC"/>
    <w:rsid w:val="00BD127C"/>
    <w:rsid w:val="00BD12AF"/>
    <w:rsid w:val="00BD1ADD"/>
    <w:rsid w:val="00BD1F85"/>
    <w:rsid w:val="00BD1FC9"/>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68D"/>
    <w:rsid w:val="00BD4C8F"/>
    <w:rsid w:val="00BD4FCD"/>
    <w:rsid w:val="00BD53D4"/>
    <w:rsid w:val="00BD5423"/>
    <w:rsid w:val="00BD5A09"/>
    <w:rsid w:val="00BD5A24"/>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54A"/>
    <w:rsid w:val="00BE08B2"/>
    <w:rsid w:val="00BE09BA"/>
    <w:rsid w:val="00BE146E"/>
    <w:rsid w:val="00BE175E"/>
    <w:rsid w:val="00BE199B"/>
    <w:rsid w:val="00BE1C6A"/>
    <w:rsid w:val="00BE1E56"/>
    <w:rsid w:val="00BE2018"/>
    <w:rsid w:val="00BE22A0"/>
    <w:rsid w:val="00BE22A6"/>
    <w:rsid w:val="00BE2690"/>
    <w:rsid w:val="00BE2963"/>
    <w:rsid w:val="00BE3058"/>
    <w:rsid w:val="00BE3330"/>
    <w:rsid w:val="00BE3409"/>
    <w:rsid w:val="00BE3555"/>
    <w:rsid w:val="00BE362F"/>
    <w:rsid w:val="00BE384F"/>
    <w:rsid w:val="00BE3988"/>
    <w:rsid w:val="00BE3A25"/>
    <w:rsid w:val="00BE48D3"/>
    <w:rsid w:val="00BE498D"/>
    <w:rsid w:val="00BE49D2"/>
    <w:rsid w:val="00BE4D06"/>
    <w:rsid w:val="00BE4D76"/>
    <w:rsid w:val="00BE52E0"/>
    <w:rsid w:val="00BE532C"/>
    <w:rsid w:val="00BE5942"/>
    <w:rsid w:val="00BE5DDF"/>
    <w:rsid w:val="00BE6094"/>
    <w:rsid w:val="00BE65CC"/>
    <w:rsid w:val="00BE68BD"/>
    <w:rsid w:val="00BE6A3C"/>
    <w:rsid w:val="00BE6C97"/>
    <w:rsid w:val="00BE6F60"/>
    <w:rsid w:val="00BE7136"/>
    <w:rsid w:val="00BE71C5"/>
    <w:rsid w:val="00BE7212"/>
    <w:rsid w:val="00BE7808"/>
    <w:rsid w:val="00BE7B1D"/>
    <w:rsid w:val="00BE7B93"/>
    <w:rsid w:val="00BE7DAE"/>
    <w:rsid w:val="00BF0321"/>
    <w:rsid w:val="00BF06A3"/>
    <w:rsid w:val="00BF096C"/>
    <w:rsid w:val="00BF09EE"/>
    <w:rsid w:val="00BF0A0D"/>
    <w:rsid w:val="00BF0D26"/>
    <w:rsid w:val="00BF0E6D"/>
    <w:rsid w:val="00BF10C4"/>
    <w:rsid w:val="00BF1375"/>
    <w:rsid w:val="00BF1703"/>
    <w:rsid w:val="00BF18EA"/>
    <w:rsid w:val="00BF1B96"/>
    <w:rsid w:val="00BF1BC6"/>
    <w:rsid w:val="00BF2068"/>
    <w:rsid w:val="00BF216A"/>
    <w:rsid w:val="00BF2442"/>
    <w:rsid w:val="00BF2563"/>
    <w:rsid w:val="00BF26ED"/>
    <w:rsid w:val="00BF272C"/>
    <w:rsid w:val="00BF2A77"/>
    <w:rsid w:val="00BF2B0C"/>
    <w:rsid w:val="00BF2D46"/>
    <w:rsid w:val="00BF2E42"/>
    <w:rsid w:val="00BF2F34"/>
    <w:rsid w:val="00BF3167"/>
    <w:rsid w:val="00BF3177"/>
    <w:rsid w:val="00BF33FA"/>
    <w:rsid w:val="00BF36C8"/>
    <w:rsid w:val="00BF379C"/>
    <w:rsid w:val="00BF3A2B"/>
    <w:rsid w:val="00BF3A7B"/>
    <w:rsid w:val="00BF3E93"/>
    <w:rsid w:val="00BF47A3"/>
    <w:rsid w:val="00BF4D56"/>
    <w:rsid w:val="00BF4E46"/>
    <w:rsid w:val="00BF5267"/>
    <w:rsid w:val="00BF5305"/>
    <w:rsid w:val="00BF5364"/>
    <w:rsid w:val="00BF541D"/>
    <w:rsid w:val="00BF56B9"/>
    <w:rsid w:val="00BF572E"/>
    <w:rsid w:val="00BF5A6D"/>
    <w:rsid w:val="00BF5ABD"/>
    <w:rsid w:val="00BF5F5C"/>
    <w:rsid w:val="00BF5FB3"/>
    <w:rsid w:val="00BF62C4"/>
    <w:rsid w:val="00BF6314"/>
    <w:rsid w:val="00BF66A6"/>
    <w:rsid w:val="00BF6B60"/>
    <w:rsid w:val="00BF6BEF"/>
    <w:rsid w:val="00BF6D63"/>
    <w:rsid w:val="00BF6F1E"/>
    <w:rsid w:val="00BF708C"/>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215"/>
    <w:rsid w:val="00C024FD"/>
    <w:rsid w:val="00C02754"/>
    <w:rsid w:val="00C02A3D"/>
    <w:rsid w:val="00C02AE3"/>
    <w:rsid w:val="00C02C85"/>
    <w:rsid w:val="00C02E63"/>
    <w:rsid w:val="00C03195"/>
    <w:rsid w:val="00C0337D"/>
    <w:rsid w:val="00C0381B"/>
    <w:rsid w:val="00C03B6C"/>
    <w:rsid w:val="00C03EAF"/>
    <w:rsid w:val="00C03F46"/>
    <w:rsid w:val="00C042EB"/>
    <w:rsid w:val="00C0445A"/>
    <w:rsid w:val="00C0482B"/>
    <w:rsid w:val="00C04837"/>
    <w:rsid w:val="00C04D0F"/>
    <w:rsid w:val="00C05ADA"/>
    <w:rsid w:val="00C05C20"/>
    <w:rsid w:val="00C05D22"/>
    <w:rsid w:val="00C05E0F"/>
    <w:rsid w:val="00C05E88"/>
    <w:rsid w:val="00C06112"/>
    <w:rsid w:val="00C064F6"/>
    <w:rsid w:val="00C06985"/>
    <w:rsid w:val="00C06B58"/>
    <w:rsid w:val="00C06BFA"/>
    <w:rsid w:val="00C06DF3"/>
    <w:rsid w:val="00C06E44"/>
    <w:rsid w:val="00C0700B"/>
    <w:rsid w:val="00C072C0"/>
    <w:rsid w:val="00C073B1"/>
    <w:rsid w:val="00C076C2"/>
    <w:rsid w:val="00C07AC5"/>
    <w:rsid w:val="00C07C4B"/>
    <w:rsid w:val="00C07D68"/>
    <w:rsid w:val="00C10396"/>
    <w:rsid w:val="00C103E6"/>
    <w:rsid w:val="00C1069C"/>
    <w:rsid w:val="00C106B7"/>
    <w:rsid w:val="00C11471"/>
    <w:rsid w:val="00C1171E"/>
    <w:rsid w:val="00C11A31"/>
    <w:rsid w:val="00C11A37"/>
    <w:rsid w:val="00C11B93"/>
    <w:rsid w:val="00C11BBA"/>
    <w:rsid w:val="00C11E35"/>
    <w:rsid w:val="00C11ED6"/>
    <w:rsid w:val="00C12166"/>
    <w:rsid w:val="00C12E8B"/>
    <w:rsid w:val="00C130B3"/>
    <w:rsid w:val="00C13152"/>
    <w:rsid w:val="00C1346C"/>
    <w:rsid w:val="00C13658"/>
    <w:rsid w:val="00C1389C"/>
    <w:rsid w:val="00C13AC4"/>
    <w:rsid w:val="00C13D2D"/>
    <w:rsid w:val="00C13FA3"/>
    <w:rsid w:val="00C1420C"/>
    <w:rsid w:val="00C1425D"/>
    <w:rsid w:val="00C143F7"/>
    <w:rsid w:val="00C1456D"/>
    <w:rsid w:val="00C1458C"/>
    <w:rsid w:val="00C1464B"/>
    <w:rsid w:val="00C147BF"/>
    <w:rsid w:val="00C14DF2"/>
    <w:rsid w:val="00C15302"/>
    <w:rsid w:val="00C15788"/>
    <w:rsid w:val="00C15B5F"/>
    <w:rsid w:val="00C15C67"/>
    <w:rsid w:val="00C15CC1"/>
    <w:rsid w:val="00C15D57"/>
    <w:rsid w:val="00C15E17"/>
    <w:rsid w:val="00C15E49"/>
    <w:rsid w:val="00C16125"/>
    <w:rsid w:val="00C16268"/>
    <w:rsid w:val="00C16847"/>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6B9"/>
    <w:rsid w:val="00C237A2"/>
    <w:rsid w:val="00C23825"/>
    <w:rsid w:val="00C23CA9"/>
    <w:rsid w:val="00C24105"/>
    <w:rsid w:val="00C24259"/>
    <w:rsid w:val="00C2456C"/>
    <w:rsid w:val="00C2476F"/>
    <w:rsid w:val="00C2488F"/>
    <w:rsid w:val="00C249B2"/>
    <w:rsid w:val="00C24B87"/>
    <w:rsid w:val="00C24BC6"/>
    <w:rsid w:val="00C24DB9"/>
    <w:rsid w:val="00C24E1D"/>
    <w:rsid w:val="00C24F68"/>
    <w:rsid w:val="00C250EF"/>
    <w:rsid w:val="00C256BF"/>
    <w:rsid w:val="00C25975"/>
    <w:rsid w:val="00C25B0A"/>
    <w:rsid w:val="00C25CA9"/>
    <w:rsid w:val="00C25F94"/>
    <w:rsid w:val="00C267C2"/>
    <w:rsid w:val="00C27932"/>
    <w:rsid w:val="00C279AD"/>
    <w:rsid w:val="00C27EA2"/>
    <w:rsid w:val="00C30423"/>
    <w:rsid w:val="00C309B6"/>
    <w:rsid w:val="00C30A42"/>
    <w:rsid w:val="00C30A68"/>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25"/>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E5"/>
    <w:rsid w:val="00C34A1D"/>
    <w:rsid w:val="00C34BE0"/>
    <w:rsid w:val="00C34C70"/>
    <w:rsid w:val="00C34E0F"/>
    <w:rsid w:val="00C34E66"/>
    <w:rsid w:val="00C3505C"/>
    <w:rsid w:val="00C35BE2"/>
    <w:rsid w:val="00C35DBB"/>
    <w:rsid w:val="00C35E0E"/>
    <w:rsid w:val="00C35F00"/>
    <w:rsid w:val="00C361EF"/>
    <w:rsid w:val="00C36234"/>
    <w:rsid w:val="00C363D2"/>
    <w:rsid w:val="00C36A2C"/>
    <w:rsid w:val="00C36CAA"/>
    <w:rsid w:val="00C36FC8"/>
    <w:rsid w:val="00C3755B"/>
    <w:rsid w:val="00C37A2C"/>
    <w:rsid w:val="00C37D71"/>
    <w:rsid w:val="00C37EEE"/>
    <w:rsid w:val="00C37FB4"/>
    <w:rsid w:val="00C37FE8"/>
    <w:rsid w:val="00C40020"/>
    <w:rsid w:val="00C401D8"/>
    <w:rsid w:val="00C402D8"/>
    <w:rsid w:val="00C4068C"/>
    <w:rsid w:val="00C40788"/>
    <w:rsid w:val="00C407EC"/>
    <w:rsid w:val="00C40B0F"/>
    <w:rsid w:val="00C40C2C"/>
    <w:rsid w:val="00C40CB2"/>
    <w:rsid w:val="00C40D8F"/>
    <w:rsid w:val="00C40FF3"/>
    <w:rsid w:val="00C410FB"/>
    <w:rsid w:val="00C41513"/>
    <w:rsid w:val="00C4166F"/>
    <w:rsid w:val="00C417DF"/>
    <w:rsid w:val="00C41892"/>
    <w:rsid w:val="00C41A2C"/>
    <w:rsid w:val="00C41DFF"/>
    <w:rsid w:val="00C42314"/>
    <w:rsid w:val="00C423B0"/>
    <w:rsid w:val="00C4272F"/>
    <w:rsid w:val="00C42B91"/>
    <w:rsid w:val="00C43076"/>
    <w:rsid w:val="00C4339C"/>
    <w:rsid w:val="00C4345E"/>
    <w:rsid w:val="00C43543"/>
    <w:rsid w:val="00C43564"/>
    <w:rsid w:val="00C4386E"/>
    <w:rsid w:val="00C439DB"/>
    <w:rsid w:val="00C43AF9"/>
    <w:rsid w:val="00C43E39"/>
    <w:rsid w:val="00C441F3"/>
    <w:rsid w:val="00C44322"/>
    <w:rsid w:val="00C449ED"/>
    <w:rsid w:val="00C44A42"/>
    <w:rsid w:val="00C44AC5"/>
    <w:rsid w:val="00C4525F"/>
    <w:rsid w:val="00C45592"/>
    <w:rsid w:val="00C455D4"/>
    <w:rsid w:val="00C456AC"/>
    <w:rsid w:val="00C4572C"/>
    <w:rsid w:val="00C45B9D"/>
    <w:rsid w:val="00C45D69"/>
    <w:rsid w:val="00C45E4E"/>
    <w:rsid w:val="00C45F87"/>
    <w:rsid w:val="00C45FE5"/>
    <w:rsid w:val="00C461AC"/>
    <w:rsid w:val="00C4640B"/>
    <w:rsid w:val="00C46420"/>
    <w:rsid w:val="00C464AB"/>
    <w:rsid w:val="00C467C2"/>
    <w:rsid w:val="00C46933"/>
    <w:rsid w:val="00C469C4"/>
    <w:rsid w:val="00C46B0D"/>
    <w:rsid w:val="00C46D79"/>
    <w:rsid w:val="00C47236"/>
    <w:rsid w:val="00C47296"/>
    <w:rsid w:val="00C47306"/>
    <w:rsid w:val="00C4793E"/>
    <w:rsid w:val="00C47BB1"/>
    <w:rsid w:val="00C47DB0"/>
    <w:rsid w:val="00C50B0A"/>
    <w:rsid w:val="00C50B80"/>
    <w:rsid w:val="00C50E25"/>
    <w:rsid w:val="00C51052"/>
    <w:rsid w:val="00C5120B"/>
    <w:rsid w:val="00C513E7"/>
    <w:rsid w:val="00C51560"/>
    <w:rsid w:val="00C516A1"/>
    <w:rsid w:val="00C5193F"/>
    <w:rsid w:val="00C51D56"/>
    <w:rsid w:val="00C51F08"/>
    <w:rsid w:val="00C51F5A"/>
    <w:rsid w:val="00C5245E"/>
    <w:rsid w:val="00C524E0"/>
    <w:rsid w:val="00C526B1"/>
    <w:rsid w:val="00C52BB1"/>
    <w:rsid w:val="00C52D1F"/>
    <w:rsid w:val="00C53306"/>
    <w:rsid w:val="00C53407"/>
    <w:rsid w:val="00C534B7"/>
    <w:rsid w:val="00C534BA"/>
    <w:rsid w:val="00C53B57"/>
    <w:rsid w:val="00C53BD6"/>
    <w:rsid w:val="00C53C92"/>
    <w:rsid w:val="00C53D0A"/>
    <w:rsid w:val="00C542B8"/>
    <w:rsid w:val="00C5430A"/>
    <w:rsid w:val="00C54944"/>
    <w:rsid w:val="00C550D9"/>
    <w:rsid w:val="00C556B2"/>
    <w:rsid w:val="00C55A54"/>
    <w:rsid w:val="00C55AF0"/>
    <w:rsid w:val="00C56104"/>
    <w:rsid w:val="00C56365"/>
    <w:rsid w:val="00C565E3"/>
    <w:rsid w:val="00C56644"/>
    <w:rsid w:val="00C56DA4"/>
    <w:rsid w:val="00C56E29"/>
    <w:rsid w:val="00C5738A"/>
    <w:rsid w:val="00C573B7"/>
    <w:rsid w:val="00C575D4"/>
    <w:rsid w:val="00C57614"/>
    <w:rsid w:val="00C57837"/>
    <w:rsid w:val="00C578A6"/>
    <w:rsid w:val="00C579F5"/>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732"/>
    <w:rsid w:val="00C62902"/>
    <w:rsid w:val="00C629D8"/>
    <w:rsid w:val="00C631F1"/>
    <w:rsid w:val="00C634DF"/>
    <w:rsid w:val="00C638CF"/>
    <w:rsid w:val="00C63B5E"/>
    <w:rsid w:val="00C63C0A"/>
    <w:rsid w:val="00C63E81"/>
    <w:rsid w:val="00C642F7"/>
    <w:rsid w:val="00C64408"/>
    <w:rsid w:val="00C6453C"/>
    <w:rsid w:val="00C645AE"/>
    <w:rsid w:val="00C65352"/>
    <w:rsid w:val="00C65424"/>
    <w:rsid w:val="00C6547A"/>
    <w:rsid w:val="00C657C5"/>
    <w:rsid w:val="00C65941"/>
    <w:rsid w:val="00C65C3D"/>
    <w:rsid w:val="00C65FE7"/>
    <w:rsid w:val="00C66422"/>
    <w:rsid w:val="00C66652"/>
    <w:rsid w:val="00C666B0"/>
    <w:rsid w:val="00C666B1"/>
    <w:rsid w:val="00C666E2"/>
    <w:rsid w:val="00C66782"/>
    <w:rsid w:val="00C6682D"/>
    <w:rsid w:val="00C67036"/>
    <w:rsid w:val="00C673AA"/>
    <w:rsid w:val="00C6761B"/>
    <w:rsid w:val="00C676A2"/>
    <w:rsid w:val="00C67719"/>
    <w:rsid w:val="00C677A6"/>
    <w:rsid w:val="00C6789E"/>
    <w:rsid w:val="00C67988"/>
    <w:rsid w:val="00C679A5"/>
    <w:rsid w:val="00C67B37"/>
    <w:rsid w:val="00C67B8D"/>
    <w:rsid w:val="00C700C0"/>
    <w:rsid w:val="00C704B7"/>
    <w:rsid w:val="00C70A33"/>
    <w:rsid w:val="00C70E96"/>
    <w:rsid w:val="00C70EB1"/>
    <w:rsid w:val="00C71241"/>
    <w:rsid w:val="00C71284"/>
    <w:rsid w:val="00C71700"/>
    <w:rsid w:val="00C71C0F"/>
    <w:rsid w:val="00C71FE9"/>
    <w:rsid w:val="00C720B8"/>
    <w:rsid w:val="00C721A6"/>
    <w:rsid w:val="00C7264A"/>
    <w:rsid w:val="00C72684"/>
    <w:rsid w:val="00C7278C"/>
    <w:rsid w:val="00C729FC"/>
    <w:rsid w:val="00C72B69"/>
    <w:rsid w:val="00C72BB0"/>
    <w:rsid w:val="00C72F55"/>
    <w:rsid w:val="00C72FAD"/>
    <w:rsid w:val="00C73050"/>
    <w:rsid w:val="00C73BAD"/>
    <w:rsid w:val="00C73CF4"/>
    <w:rsid w:val="00C73FD7"/>
    <w:rsid w:val="00C73FDB"/>
    <w:rsid w:val="00C743DC"/>
    <w:rsid w:val="00C74767"/>
    <w:rsid w:val="00C74CB6"/>
    <w:rsid w:val="00C74D31"/>
    <w:rsid w:val="00C74EA8"/>
    <w:rsid w:val="00C75437"/>
    <w:rsid w:val="00C7576B"/>
    <w:rsid w:val="00C759AD"/>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178"/>
    <w:rsid w:val="00C80261"/>
    <w:rsid w:val="00C803D4"/>
    <w:rsid w:val="00C80453"/>
    <w:rsid w:val="00C806E7"/>
    <w:rsid w:val="00C80771"/>
    <w:rsid w:val="00C809E1"/>
    <w:rsid w:val="00C80B85"/>
    <w:rsid w:val="00C81043"/>
    <w:rsid w:val="00C81322"/>
    <w:rsid w:val="00C813F4"/>
    <w:rsid w:val="00C8158B"/>
    <w:rsid w:val="00C815AA"/>
    <w:rsid w:val="00C81707"/>
    <w:rsid w:val="00C81894"/>
    <w:rsid w:val="00C81916"/>
    <w:rsid w:val="00C81AB3"/>
    <w:rsid w:val="00C81B7E"/>
    <w:rsid w:val="00C81BF8"/>
    <w:rsid w:val="00C81D8C"/>
    <w:rsid w:val="00C81F66"/>
    <w:rsid w:val="00C82121"/>
    <w:rsid w:val="00C821AE"/>
    <w:rsid w:val="00C82C4A"/>
    <w:rsid w:val="00C82D85"/>
    <w:rsid w:val="00C82FA3"/>
    <w:rsid w:val="00C83001"/>
    <w:rsid w:val="00C833B9"/>
    <w:rsid w:val="00C83429"/>
    <w:rsid w:val="00C8349B"/>
    <w:rsid w:val="00C8355B"/>
    <w:rsid w:val="00C83C63"/>
    <w:rsid w:val="00C83CD8"/>
    <w:rsid w:val="00C83F43"/>
    <w:rsid w:val="00C84048"/>
    <w:rsid w:val="00C843BF"/>
    <w:rsid w:val="00C8460B"/>
    <w:rsid w:val="00C84BEB"/>
    <w:rsid w:val="00C84E41"/>
    <w:rsid w:val="00C84E7C"/>
    <w:rsid w:val="00C84F31"/>
    <w:rsid w:val="00C85A49"/>
    <w:rsid w:val="00C85B79"/>
    <w:rsid w:val="00C862A5"/>
    <w:rsid w:val="00C8633D"/>
    <w:rsid w:val="00C865C8"/>
    <w:rsid w:val="00C86B3E"/>
    <w:rsid w:val="00C86DA2"/>
    <w:rsid w:val="00C86E5C"/>
    <w:rsid w:val="00C8735E"/>
    <w:rsid w:val="00C87510"/>
    <w:rsid w:val="00C875FE"/>
    <w:rsid w:val="00C8781B"/>
    <w:rsid w:val="00C87AAE"/>
    <w:rsid w:val="00C87AEE"/>
    <w:rsid w:val="00C87FB6"/>
    <w:rsid w:val="00C900F7"/>
    <w:rsid w:val="00C9038F"/>
    <w:rsid w:val="00C90672"/>
    <w:rsid w:val="00C906D8"/>
    <w:rsid w:val="00C90717"/>
    <w:rsid w:val="00C908AF"/>
    <w:rsid w:val="00C90AEC"/>
    <w:rsid w:val="00C90D4E"/>
    <w:rsid w:val="00C90F01"/>
    <w:rsid w:val="00C91783"/>
    <w:rsid w:val="00C9185B"/>
    <w:rsid w:val="00C9196D"/>
    <w:rsid w:val="00C91A34"/>
    <w:rsid w:val="00C91B4A"/>
    <w:rsid w:val="00C91EA4"/>
    <w:rsid w:val="00C922B7"/>
    <w:rsid w:val="00C92383"/>
    <w:rsid w:val="00C92555"/>
    <w:rsid w:val="00C92ABC"/>
    <w:rsid w:val="00C92B51"/>
    <w:rsid w:val="00C92D9A"/>
    <w:rsid w:val="00C92E2E"/>
    <w:rsid w:val="00C92EDB"/>
    <w:rsid w:val="00C93192"/>
    <w:rsid w:val="00C9339C"/>
    <w:rsid w:val="00C93948"/>
    <w:rsid w:val="00C9398E"/>
    <w:rsid w:val="00C93A4C"/>
    <w:rsid w:val="00C94049"/>
    <w:rsid w:val="00C94669"/>
    <w:rsid w:val="00C94B8F"/>
    <w:rsid w:val="00C94BD4"/>
    <w:rsid w:val="00C94D9D"/>
    <w:rsid w:val="00C950C3"/>
    <w:rsid w:val="00C95380"/>
    <w:rsid w:val="00C954B0"/>
    <w:rsid w:val="00C95629"/>
    <w:rsid w:val="00C956FB"/>
    <w:rsid w:val="00C95914"/>
    <w:rsid w:val="00C95B22"/>
    <w:rsid w:val="00C95FF2"/>
    <w:rsid w:val="00C95FFB"/>
    <w:rsid w:val="00C967EE"/>
    <w:rsid w:val="00C9688F"/>
    <w:rsid w:val="00C9696D"/>
    <w:rsid w:val="00C96DB8"/>
    <w:rsid w:val="00C96E99"/>
    <w:rsid w:val="00C96ECD"/>
    <w:rsid w:val="00C97123"/>
    <w:rsid w:val="00C972E7"/>
    <w:rsid w:val="00C9752B"/>
    <w:rsid w:val="00C97597"/>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E"/>
    <w:rsid w:val="00CA2067"/>
    <w:rsid w:val="00CA2254"/>
    <w:rsid w:val="00CA22AF"/>
    <w:rsid w:val="00CA23BC"/>
    <w:rsid w:val="00CA2497"/>
    <w:rsid w:val="00CA26EF"/>
    <w:rsid w:val="00CA2909"/>
    <w:rsid w:val="00CA2A45"/>
    <w:rsid w:val="00CA2D8A"/>
    <w:rsid w:val="00CA3115"/>
    <w:rsid w:val="00CA326B"/>
    <w:rsid w:val="00CA33A0"/>
    <w:rsid w:val="00CA36CF"/>
    <w:rsid w:val="00CA3737"/>
    <w:rsid w:val="00CA3B74"/>
    <w:rsid w:val="00CA3C8E"/>
    <w:rsid w:val="00CA451B"/>
    <w:rsid w:val="00CA485F"/>
    <w:rsid w:val="00CA540F"/>
    <w:rsid w:val="00CA5471"/>
    <w:rsid w:val="00CA5842"/>
    <w:rsid w:val="00CA61B0"/>
    <w:rsid w:val="00CA641D"/>
    <w:rsid w:val="00CA6552"/>
    <w:rsid w:val="00CA6677"/>
    <w:rsid w:val="00CA6F79"/>
    <w:rsid w:val="00CA70C3"/>
    <w:rsid w:val="00CA72E1"/>
    <w:rsid w:val="00CA73CC"/>
    <w:rsid w:val="00CA753A"/>
    <w:rsid w:val="00CA7631"/>
    <w:rsid w:val="00CA7776"/>
    <w:rsid w:val="00CA7DF9"/>
    <w:rsid w:val="00CA7F96"/>
    <w:rsid w:val="00CB01E8"/>
    <w:rsid w:val="00CB020D"/>
    <w:rsid w:val="00CB043C"/>
    <w:rsid w:val="00CB04BE"/>
    <w:rsid w:val="00CB0556"/>
    <w:rsid w:val="00CB05B4"/>
    <w:rsid w:val="00CB0775"/>
    <w:rsid w:val="00CB0890"/>
    <w:rsid w:val="00CB0A74"/>
    <w:rsid w:val="00CB0C61"/>
    <w:rsid w:val="00CB11E5"/>
    <w:rsid w:val="00CB1315"/>
    <w:rsid w:val="00CB13E4"/>
    <w:rsid w:val="00CB1456"/>
    <w:rsid w:val="00CB199F"/>
    <w:rsid w:val="00CB19DF"/>
    <w:rsid w:val="00CB1AC9"/>
    <w:rsid w:val="00CB1B53"/>
    <w:rsid w:val="00CB1C65"/>
    <w:rsid w:val="00CB1CBF"/>
    <w:rsid w:val="00CB20AD"/>
    <w:rsid w:val="00CB2233"/>
    <w:rsid w:val="00CB239A"/>
    <w:rsid w:val="00CB252D"/>
    <w:rsid w:val="00CB2AA4"/>
    <w:rsid w:val="00CB2E41"/>
    <w:rsid w:val="00CB2FA3"/>
    <w:rsid w:val="00CB3047"/>
    <w:rsid w:val="00CB31DD"/>
    <w:rsid w:val="00CB3340"/>
    <w:rsid w:val="00CB3360"/>
    <w:rsid w:val="00CB347B"/>
    <w:rsid w:val="00CB38FE"/>
    <w:rsid w:val="00CB3E8F"/>
    <w:rsid w:val="00CB3EBF"/>
    <w:rsid w:val="00CB4411"/>
    <w:rsid w:val="00CB4558"/>
    <w:rsid w:val="00CB45A1"/>
    <w:rsid w:val="00CB48E3"/>
    <w:rsid w:val="00CB4A37"/>
    <w:rsid w:val="00CB4F99"/>
    <w:rsid w:val="00CB4FB4"/>
    <w:rsid w:val="00CB5179"/>
    <w:rsid w:val="00CB51EC"/>
    <w:rsid w:val="00CB56F0"/>
    <w:rsid w:val="00CB59BA"/>
    <w:rsid w:val="00CB5DC3"/>
    <w:rsid w:val="00CB655F"/>
    <w:rsid w:val="00CB686B"/>
    <w:rsid w:val="00CB6C2C"/>
    <w:rsid w:val="00CB6DBB"/>
    <w:rsid w:val="00CB6DDE"/>
    <w:rsid w:val="00CB6E20"/>
    <w:rsid w:val="00CB6FEB"/>
    <w:rsid w:val="00CB7800"/>
    <w:rsid w:val="00CB780B"/>
    <w:rsid w:val="00CC0028"/>
    <w:rsid w:val="00CC0032"/>
    <w:rsid w:val="00CC0353"/>
    <w:rsid w:val="00CC072E"/>
    <w:rsid w:val="00CC072F"/>
    <w:rsid w:val="00CC0783"/>
    <w:rsid w:val="00CC0F40"/>
    <w:rsid w:val="00CC11B5"/>
    <w:rsid w:val="00CC174A"/>
    <w:rsid w:val="00CC1CD5"/>
    <w:rsid w:val="00CC1DC4"/>
    <w:rsid w:val="00CC1F66"/>
    <w:rsid w:val="00CC20CF"/>
    <w:rsid w:val="00CC21E1"/>
    <w:rsid w:val="00CC22AB"/>
    <w:rsid w:val="00CC253E"/>
    <w:rsid w:val="00CC2B27"/>
    <w:rsid w:val="00CC2C9C"/>
    <w:rsid w:val="00CC2D28"/>
    <w:rsid w:val="00CC2F53"/>
    <w:rsid w:val="00CC31AF"/>
    <w:rsid w:val="00CC3660"/>
    <w:rsid w:val="00CC38CC"/>
    <w:rsid w:val="00CC3D63"/>
    <w:rsid w:val="00CC3EF2"/>
    <w:rsid w:val="00CC409A"/>
    <w:rsid w:val="00CC423B"/>
    <w:rsid w:val="00CC464A"/>
    <w:rsid w:val="00CC4FEE"/>
    <w:rsid w:val="00CC5022"/>
    <w:rsid w:val="00CC5995"/>
    <w:rsid w:val="00CC5A83"/>
    <w:rsid w:val="00CC5CD4"/>
    <w:rsid w:val="00CC5D74"/>
    <w:rsid w:val="00CC5E53"/>
    <w:rsid w:val="00CC61A9"/>
    <w:rsid w:val="00CC61B3"/>
    <w:rsid w:val="00CC62BB"/>
    <w:rsid w:val="00CC69FC"/>
    <w:rsid w:val="00CC6A1E"/>
    <w:rsid w:val="00CC704F"/>
    <w:rsid w:val="00CC71AF"/>
    <w:rsid w:val="00CC7233"/>
    <w:rsid w:val="00CC735C"/>
    <w:rsid w:val="00CC7AC1"/>
    <w:rsid w:val="00CC7DD4"/>
    <w:rsid w:val="00CC7E61"/>
    <w:rsid w:val="00CD01D2"/>
    <w:rsid w:val="00CD0595"/>
    <w:rsid w:val="00CD0CDE"/>
    <w:rsid w:val="00CD0CEC"/>
    <w:rsid w:val="00CD0DDB"/>
    <w:rsid w:val="00CD1032"/>
    <w:rsid w:val="00CD1716"/>
    <w:rsid w:val="00CD1753"/>
    <w:rsid w:val="00CD17DF"/>
    <w:rsid w:val="00CD1A69"/>
    <w:rsid w:val="00CD1D32"/>
    <w:rsid w:val="00CD2222"/>
    <w:rsid w:val="00CD2347"/>
    <w:rsid w:val="00CD296C"/>
    <w:rsid w:val="00CD29B5"/>
    <w:rsid w:val="00CD29E7"/>
    <w:rsid w:val="00CD2C71"/>
    <w:rsid w:val="00CD2E47"/>
    <w:rsid w:val="00CD2F4D"/>
    <w:rsid w:val="00CD3052"/>
    <w:rsid w:val="00CD315E"/>
    <w:rsid w:val="00CD318B"/>
    <w:rsid w:val="00CD31BA"/>
    <w:rsid w:val="00CD34FB"/>
    <w:rsid w:val="00CD35DC"/>
    <w:rsid w:val="00CD3640"/>
    <w:rsid w:val="00CD3AC1"/>
    <w:rsid w:val="00CD3BD5"/>
    <w:rsid w:val="00CD3C5C"/>
    <w:rsid w:val="00CD3D3D"/>
    <w:rsid w:val="00CD40E1"/>
    <w:rsid w:val="00CD46BC"/>
    <w:rsid w:val="00CD4736"/>
    <w:rsid w:val="00CD4B4F"/>
    <w:rsid w:val="00CD4E0C"/>
    <w:rsid w:val="00CD509B"/>
    <w:rsid w:val="00CD521E"/>
    <w:rsid w:val="00CD5248"/>
    <w:rsid w:val="00CD54F3"/>
    <w:rsid w:val="00CD590B"/>
    <w:rsid w:val="00CD5942"/>
    <w:rsid w:val="00CD5B96"/>
    <w:rsid w:val="00CD5D0B"/>
    <w:rsid w:val="00CD5D72"/>
    <w:rsid w:val="00CD5D83"/>
    <w:rsid w:val="00CD5DC2"/>
    <w:rsid w:val="00CD5F2A"/>
    <w:rsid w:val="00CD634E"/>
    <w:rsid w:val="00CD64EE"/>
    <w:rsid w:val="00CD6745"/>
    <w:rsid w:val="00CD6896"/>
    <w:rsid w:val="00CD6A3F"/>
    <w:rsid w:val="00CD6A7D"/>
    <w:rsid w:val="00CD6DE7"/>
    <w:rsid w:val="00CD6DEA"/>
    <w:rsid w:val="00CD6E03"/>
    <w:rsid w:val="00CD71B1"/>
    <w:rsid w:val="00CD7223"/>
    <w:rsid w:val="00CD7562"/>
    <w:rsid w:val="00CD7B93"/>
    <w:rsid w:val="00CE08FF"/>
    <w:rsid w:val="00CE0A97"/>
    <w:rsid w:val="00CE0AC8"/>
    <w:rsid w:val="00CE0ADF"/>
    <w:rsid w:val="00CE0B82"/>
    <w:rsid w:val="00CE0CEE"/>
    <w:rsid w:val="00CE0D7B"/>
    <w:rsid w:val="00CE12F9"/>
    <w:rsid w:val="00CE1357"/>
    <w:rsid w:val="00CE17D4"/>
    <w:rsid w:val="00CE17E0"/>
    <w:rsid w:val="00CE18D2"/>
    <w:rsid w:val="00CE1C16"/>
    <w:rsid w:val="00CE1C51"/>
    <w:rsid w:val="00CE1ED9"/>
    <w:rsid w:val="00CE211C"/>
    <w:rsid w:val="00CE21D6"/>
    <w:rsid w:val="00CE25B4"/>
    <w:rsid w:val="00CE264C"/>
    <w:rsid w:val="00CE27AE"/>
    <w:rsid w:val="00CE2C7F"/>
    <w:rsid w:val="00CE2E61"/>
    <w:rsid w:val="00CE32AF"/>
    <w:rsid w:val="00CE338D"/>
    <w:rsid w:val="00CE38D2"/>
    <w:rsid w:val="00CE392D"/>
    <w:rsid w:val="00CE3977"/>
    <w:rsid w:val="00CE3A5A"/>
    <w:rsid w:val="00CE3D11"/>
    <w:rsid w:val="00CE3E68"/>
    <w:rsid w:val="00CE4272"/>
    <w:rsid w:val="00CE45BE"/>
    <w:rsid w:val="00CE4B58"/>
    <w:rsid w:val="00CE4D99"/>
    <w:rsid w:val="00CE53E1"/>
    <w:rsid w:val="00CE55D3"/>
    <w:rsid w:val="00CE5704"/>
    <w:rsid w:val="00CE59D2"/>
    <w:rsid w:val="00CE5FC1"/>
    <w:rsid w:val="00CE6460"/>
    <w:rsid w:val="00CE65A0"/>
    <w:rsid w:val="00CE6898"/>
    <w:rsid w:val="00CE6977"/>
    <w:rsid w:val="00CE6AA5"/>
    <w:rsid w:val="00CE6D85"/>
    <w:rsid w:val="00CE6DEA"/>
    <w:rsid w:val="00CE70E3"/>
    <w:rsid w:val="00CE725D"/>
    <w:rsid w:val="00CE7291"/>
    <w:rsid w:val="00CE7791"/>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347"/>
    <w:rsid w:val="00CF3477"/>
    <w:rsid w:val="00CF35FE"/>
    <w:rsid w:val="00CF39E2"/>
    <w:rsid w:val="00CF3F64"/>
    <w:rsid w:val="00CF4155"/>
    <w:rsid w:val="00CF42DF"/>
    <w:rsid w:val="00CF4612"/>
    <w:rsid w:val="00CF4760"/>
    <w:rsid w:val="00CF479A"/>
    <w:rsid w:val="00CF47CF"/>
    <w:rsid w:val="00CF48BC"/>
    <w:rsid w:val="00CF4C78"/>
    <w:rsid w:val="00CF55D3"/>
    <w:rsid w:val="00CF5B91"/>
    <w:rsid w:val="00CF5C5C"/>
    <w:rsid w:val="00CF5D03"/>
    <w:rsid w:val="00CF5F77"/>
    <w:rsid w:val="00CF6035"/>
    <w:rsid w:val="00CF64CD"/>
    <w:rsid w:val="00CF66F0"/>
    <w:rsid w:val="00CF6BFE"/>
    <w:rsid w:val="00CF7699"/>
    <w:rsid w:val="00CF76BA"/>
    <w:rsid w:val="00CF76BE"/>
    <w:rsid w:val="00CF7822"/>
    <w:rsid w:val="00CF799E"/>
    <w:rsid w:val="00CF7ABA"/>
    <w:rsid w:val="00CF7D21"/>
    <w:rsid w:val="00CF7F0B"/>
    <w:rsid w:val="00D00890"/>
    <w:rsid w:val="00D0089E"/>
    <w:rsid w:val="00D0131A"/>
    <w:rsid w:val="00D01384"/>
    <w:rsid w:val="00D0167A"/>
    <w:rsid w:val="00D01B1C"/>
    <w:rsid w:val="00D01D9D"/>
    <w:rsid w:val="00D01E37"/>
    <w:rsid w:val="00D0257A"/>
    <w:rsid w:val="00D02714"/>
    <w:rsid w:val="00D028E0"/>
    <w:rsid w:val="00D02D97"/>
    <w:rsid w:val="00D02EDB"/>
    <w:rsid w:val="00D0302B"/>
    <w:rsid w:val="00D030CB"/>
    <w:rsid w:val="00D031AE"/>
    <w:rsid w:val="00D033ED"/>
    <w:rsid w:val="00D03486"/>
    <w:rsid w:val="00D034C3"/>
    <w:rsid w:val="00D03708"/>
    <w:rsid w:val="00D0385F"/>
    <w:rsid w:val="00D0394B"/>
    <w:rsid w:val="00D03D08"/>
    <w:rsid w:val="00D03DE9"/>
    <w:rsid w:val="00D0419D"/>
    <w:rsid w:val="00D041A1"/>
    <w:rsid w:val="00D043C7"/>
    <w:rsid w:val="00D04411"/>
    <w:rsid w:val="00D049CB"/>
    <w:rsid w:val="00D04A5F"/>
    <w:rsid w:val="00D04C14"/>
    <w:rsid w:val="00D04CCE"/>
    <w:rsid w:val="00D054F8"/>
    <w:rsid w:val="00D0578F"/>
    <w:rsid w:val="00D05838"/>
    <w:rsid w:val="00D05C04"/>
    <w:rsid w:val="00D05EB3"/>
    <w:rsid w:val="00D0639F"/>
    <w:rsid w:val="00D064B9"/>
    <w:rsid w:val="00D0699A"/>
    <w:rsid w:val="00D06ACB"/>
    <w:rsid w:val="00D06B3A"/>
    <w:rsid w:val="00D06E6B"/>
    <w:rsid w:val="00D06F81"/>
    <w:rsid w:val="00D072EE"/>
    <w:rsid w:val="00D073E7"/>
    <w:rsid w:val="00D07838"/>
    <w:rsid w:val="00D07BDA"/>
    <w:rsid w:val="00D07C27"/>
    <w:rsid w:val="00D07C7E"/>
    <w:rsid w:val="00D07C8F"/>
    <w:rsid w:val="00D07D69"/>
    <w:rsid w:val="00D10132"/>
    <w:rsid w:val="00D1020D"/>
    <w:rsid w:val="00D10559"/>
    <w:rsid w:val="00D10833"/>
    <w:rsid w:val="00D10D21"/>
    <w:rsid w:val="00D10F7B"/>
    <w:rsid w:val="00D10F85"/>
    <w:rsid w:val="00D111D4"/>
    <w:rsid w:val="00D113E6"/>
    <w:rsid w:val="00D11D57"/>
    <w:rsid w:val="00D11F87"/>
    <w:rsid w:val="00D125A0"/>
    <w:rsid w:val="00D12642"/>
    <w:rsid w:val="00D12748"/>
    <w:rsid w:val="00D127E3"/>
    <w:rsid w:val="00D129A2"/>
    <w:rsid w:val="00D12A00"/>
    <w:rsid w:val="00D1328D"/>
    <w:rsid w:val="00D13395"/>
    <w:rsid w:val="00D138A2"/>
    <w:rsid w:val="00D1390F"/>
    <w:rsid w:val="00D139BB"/>
    <w:rsid w:val="00D13AC0"/>
    <w:rsid w:val="00D141AE"/>
    <w:rsid w:val="00D147EA"/>
    <w:rsid w:val="00D14932"/>
    <w:rsid w:val="00D14C6E"/>
    <w:rsid w:val="00D14DCD"/>
    <w:rsid w:val="00D153CA"/>
    <w:rsid w:val="00D154BE"/>
    <w:rsid w:val="00D157D3"/>
    <w:rsid w:val="00D158C7"/>
    <w:rsid w:val="00D15925"/>
    <w:rsid w:val="00D15C36"/>
    <w:rsid w:val="00D16153"/>
    <w:rsid w:val="00D16514"/>
    <w:rsid w:val="00D1661A"/>
    <w:rsid w:val="00D16A25"/>
    <w:rsid w:val="00D16ADC"/>
    <w:rsid w:val="00D16CD1"/>
    <w:rsid w:val="00D170DF"/>
    <w:rsid w:val="00D175DE"/>
    <w:rsid w:val="00D178A5"/>
    <w:rsid w:val="00D17E42"/>
    <w:rsid w:val="00D17E5A"/>
    <w:rsid w:val="00D17F64"/>
    <w:rsid w:val="00D20036"/>
    <w:rsid w:val="00D201AC"/>
    <w:rsid w:val="00D20882"/>
    <w:rsid w:val="00D208FA"/>
    <w:rsid w:val="00D20DD7"/>
    <w:rsid w:val="00D21315"/>
    <w:rsid w:val="00D21A97"/>
    <w:rsid w:val="00D21CC0"/>
    <w:rsid w:val="00D21EAD"/>
    <w:rsid w:val="00D21EED"/>
    <w:rsid w:val="00D21F3F"/>
    <w:rsid w:val="00D21FB5"/>
    <w:rsid w:val="00D221FD"/>
    <w:rsid w:val="00D223F3"/>
    <w:rsid w:val="00D22C06"/>
    <w:rsid w:val="00D22D75"/>
    <w:rsid w:val="00D23185"/>
    <w:rsid w:val="00D236F0"/>
    <w:rsid w:val="00D23863"/>
    <w:rsid w:val="00D238DE"/>
    <w:rsid w:val="00D23A30"/>
    <w:rsid w:val="00D23B3C"/>
    <w:rsid w:val="00D23CF7"/>
    <w:rsid w:val="00D23E1F"/>
    <w:rsid w:val="00D23F4B"/>
    <w:rsid w:val="00D23FE2"/>
    <w:rsid w:val="00D24161"/>
    <w:rsid w:val="00D2429A"/>
    <w:rsid w:val="00D243B6"/>
    <w:rsid w:val="00D243EC"/>
    <w:rsid w:val="00D24591"/>
    <w:rsid w:val="00D245FA"/>
    <w:rsid w:val="00D24622"/>
    <w:rsid w:val="00D24A80"/>
    <w:rsid w:val="00D24BD2"/>
    <w:rsid w:val="00D24D56"/>
    <w:rsid w:val="00D24E50"/>
    <w:rsid w:val="00D250AD"/>
    <w:rsid w:val="00D250F7"/>
    <w:rsid w:val="00D252DF"/>
    <w:rsid w:val="00D2552E"/>
    <w:rsid w:val="00D2557A"/>
    <w:rsid w:val="00D255D6"/>
    <w:rsid w:val="00D25723"/>
    <w:rsid w:val="00D258C7"/>
    <w:rsid w:val="00D259C4"/>
    <w:rsid w:val="00D25A3B"/>
    <w:rsid w:val="00D25D88"/>
    <w:rsid w:val="00D25EE3"/>
    <w:rsid w:val="00D25F86"/>
    <w:rsid w:val="00D261C2"/>
    <w:rsid w:val="00D2636D"/>
    <w:rsid w:val="00D265F0"/>
    <w:rsid w:val="00D26CB8"/>
    <w:rsid w:val="00D2770D"/>
    <w:rsid w:val="00D279DE"/>
    <w:rsid w:val="00D27B79"/>
    <w:rsid w:val="00D27E25"/>
    <w:rsid w:val="00D302CF"/>
    <w:rsid w:val="00D30343"/>
    <w:rsid w:val="00D30554"/>
    <w:rsid w:val="00D30648"/>
    <w:rsid w:val="00D3087B"/>
    <w:rsid w:val="00D30A27"/>
    <w:rsid w:val="00D30A36"/>
    <w:rsid w:val="00D30BA8"/>
    <w:rsid w:val="00D30C23"/>
    <w:rsid w:val="00D30E29"/>
    <w:rsid w:val="00D30E93"/>
    <w:rsid w:val="00D30EF4"/>
    <w:rsid w:val="00D31185"/>
    <w:rsid w:val="00D311BB"/>
    <w:rsid w:val="00D31EB2"/>
    <w:rsid w:val="00D322B6"/>
    <w:rsid w:val="00D32632"/>
    <w:rsid w:val="00D32734"/>
    <w:rsid w:val="00D32791"/>
    <w:rsid w:val="00D32E00"/>
    <w:rsid w:val="00D3336E"/>
    <w:rsid w:val="00D334AB"/>
    <w:rsid w:val="00D337A4"/>
    <w:rsid w:val="00D33A55"/>
    <w:rsid w:val="00D34185"/>
    <w:rsid w:val="00D3467B"/>
    <w:rsid w:val="00D34F1E"/>
    <w:rsid w:val="00D3544C"/>
    <w:rsid w:val="00D358A1"/>
    <w:rsid w:val="00D35D21"/>
    <w:rsid w:val="00D35D2C"/>
    <w:rsid w:val="00D35F5E"/>
    <w:rsid w:val="00D36004"/>
    <w:rsid w:val="00D362A4"/>
    <w:rsid w:val="00D362D1"/>
    <w:rsid w:val="00D36500"/>
    <w:rsid w:val="00D36709"/>
    <w:rsid w:val="00D36B0B"/>
    <w:rsid w:val="00D36BAC"/>
    <w:rsid w:val="00D36EBB"/>
    <w:rsid w:val="00D3741A"/>
    <w:rsid w:val="00D3742E"/>
    <w:rsid w:val="00D374C9"/>
    <w:rsid w:val="00D374DF"/>
    <w:rsid w:val="00D37BE9"/>
    <w:rsid w:val="00D37F89"/>
    <w:rsid w:val="00D37FBF"/>
    <w:rsid w:val="00D4053F"/>
    <w:rsid w:val="00D40A8B"/>
    <w:rsid w:val="00D40D06"/>
    <w:rsid w:val="00D40EDC"/>
    <w:rsid w:val="00D41228"/>
    <w:rsid w:val="00D41415"/>
    <w:rsid w:val="00D4184E"/>
    <w:rsid w:val="00D41A33"/>
    <w:rsid w:val="00D41E56"/>
    <w:rsid w:val="00D422C8"/>
    <w:rsid w:val="00D422F7"/>
    <w:rsid w:val="00D4234D"/>
    <w:rsid w:val="00D423D5"/>
    <w:rsid w:val="00D424C5"/>
    <w:rsid w:val="00D4266F"/>
    <w:rsid w:val="00D42732"/>
    <w:rsid w:val="00D42F7B"/>
    <w:rsid w:val="00D43102"/>
    <w:rsid w:val="00D43649"/>
    <w:rsid w:val="00D43953"/>
    <w:rsid w:val="00D43EC5"/>
    <w:rsid w:val="00D44334"/>
    <w:rsid w:val="00D449AA"/>
    <w:rsid w:val="00D44A8C"/>
    <w:rsid w:val="00D4514C"/>
    <w:rsid w:val="00D4578A"/>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12F6"/>
    <w:rsid w:val="00D51C23"/>
    <w:rsid w:val="00D51C7F"/>
    <w:rsid w:val="00D51D7B"/>
    <w:rsid w:val="00D5221A"/>
    <w:rsid w:val="00D52448"/>
    <w:rsid w:val="00D524B1"/>
    <w:rsid w:val="00D5252D"/>
    <w:rsid w:val="00D52AA7"/>
    <w:rsid w:val="00D52D2B"/>
    <w:rsid w:val="00D52D87"/>
    <w:rsid w:val="00D53A47"/>
    <w:rsid w:val="00D53FCA"/>
    <w:rsid w:val="00D5415A"/>
    <w:rsid w:val="00D54708"/>
    <w:rsid w:val="00D548B2"/>
    <w:rsid w:val="00D54900"/>
    <w:rsid w:val="00D54C96"/>
    <w:rsid w:val="00D54E48"/>
    <w:rsid w:val="00D54FFB"/>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E3C"/>
    <w:rsid w:val="00D57057"/>
    <w:rsid w:val="00D5718B"/>
    <w:rsid w:val="00D57209"/>
    <w:rsid w:val="00D572A5"/>
    <w:rsid w:val="00D572F9"/>
    <w:rsid w:val="00D5750A"/>
    <w:rsid w:val="00D5761D"/>
    <w:rsid w:val="00D578ED"/>
    <w:rsid w:val="00D579B1"/>
    <w:rsid w:val="00D57D09"/>
    <w:rsid w:val="00D600DE"/>
    <w:rsid w:val="00D60279"/>
    <w:rsid w:val="00D6075D"/>
    <w:rsid w:val="00D6085C"/>
    <w:rsid w:val="00D60AC7"/>
    <w:rsid w:val="00D60CEA"/>
    <w:rsid w:val="00D60D99"/>
    <w:rsid w:val="00D60F20"/>
    <w:rsid w:val="00D61670"/>
    <w:rsid w:val="00D6194A"/>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392"/>
    <w:rsid w:val="00D643EE"/>
    <w:rsid w:val="00D6452D"/>
    <w:rsid w:val="00D645AA"/>
    <w:rsid w:val="00D645B8"/>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4DA"/>
    <w:rsid w:val="00D6674B"/>
    <w:rsid w:val="00D66853"/>
    <w:rsid w:val="00D66B25"/>
    <w:rsid w:val="00D66EC1"/>
    <w:rsid w:val="00D66EF9"/>
    <w:rsid w:val="00D6740F"/>
    <w:rsid w:val="00D67900"/>
    <w:rsid w:val="00D67B0A"/>
    <w:rsid w:val="00D67BF8"/>
    <w:rsid w:val="00D70399"/>
    <w:rsid w:val="00D7044C"/>
    <w:rsid w:val="00D704CE"/>
    <w:rsid w:val="00D705C5"/>
    <w:rsid w:val="00D708BF"/>
    <w:rsid w:val="00D708E7"/>
    <w:rsid w:val="00D70A1C"/>
    <w:rsid w:val="00D70AB3"/>
    <w:rsid w:val="00D70B24"/>
    <w:rsid w:val="00D70D50"/>
    <w:rsid w:val="00D70F99"/>
    <w:rsid w:val="00D71477"/>
    <w:rsid w:val="00D71573"/>
    <w:rsid w:val="00D71675"/>
    <w:rsid w:val="00D718C1"/>
    <w:rsid w:val="00D71A49"/>
    <w:rsid w:val="00D71E92"/>
    <w:rsid w:val="00D71F75"/>
    <w:rsid w:val="00D72404"/>
    <w:rsid w:val="00D72768"/>
    <w:rsid w:val="00D727D2"/>
    <w:rsid w:val="00D72BE8"/>
    <w:rsid w:val="00D72C2E"/>
    <w:rsid w:val="00D72FBD"/>
    <w:rsid w:val="00D7301B"/>
    <w:rsid w:val="00D73082"/>
    <w:rsid w:val="00D73217"/>
    <w:rsid w:val="00D733AD"/>
    <w:rsid w:val="00D7373C"/>
    <w:rsid w:val="00D73A40"/>
    <w:rsid w:val="00D73EE5"/>
    <w:rsid w:val="00D74031"/>
    <w:rsid w:val="00D74131"/>
    <w:rsid w:val="00D742F7"/>
    <w:rsid w:val="00D74517"/>
    <w:rsid w:val="00D7466C"/>
    <w:rsid w:val="00D74B83"/>
    <w:rsid w:val="00D74F70"/>
    <w:rsid w:val="00D75105"/>
    <w:rsid w:val="00D75165"/>
    <w:rsid w:val="00D753E0"/>
    <w:rsid w:val="00D754D4"/>
    <w:rsid w:val="00D75530"/>
    <w:rsid w:val="00D756C7"/>
    <w:rsid w:val="00D75848"/>
    <w:rsid w:val="00D75B66"/>
    <w:rsid w:val="00D76172"/>
    <w:rsid w:val="00D7628A"/>
    <w:rsid w:val="00D763E6"/>
    <w:rsid w:val="00D765FD"/>
    <w:rsid w:val="00D76631"/>
    <w:rsid w:val="00D7669A"/>
    <w:rsid w:val="00D76F75"/>
    <w:rsid w:val="00D77073"/>
    <w:rsid w:val="00D77211"/>
    <w:rsid w:val="00D774CA"/>
    <w:rsid w:val="00D776C6"/>
    <w:rsid w:val="00D77881"/>
    <w:rsid w:val="00D77C55"/>
    <w:rsid w:val="00D806FB"/>
    <w:rsid w:val="00D80EE7"/>
    <w:rsid w:val="00D813D5"/>
    <w:rsid w:val="00D81517"/>
    <w:rsid w:val="00D8155A"/>
    <w:rsid w:val="00D8162B"/>
    <w:rsid w:val="00D817A9"/>
    <w:rsid w:val="00D8183F"/>
    <w:rsid w:val="00D81D18"/>
    <w:rsid w:val="00D81D50"/>
    <w:rsid w:val="00D82152"/>
    <w:rsid w:val="00D82154"/>
    <w:rsid w:val="00D82321"/>
    <w:rsid w:val="00D82345"/>
    <w:rsid w:val="00D824F4"/>
    <w:rsid w:val="00D82A5A"/>
    <w:rsid w:val="00D82CFB"/>
    <w:rsid w:val="00D82E3C"/>
    <w:rsid w:val="00D82E77"/>
    <w:rsid w:val="00D83439"/>
    <w:rsid w:val="00D836E3"/>
    <w:rsid w:val="00D83E11"/>
    <w:rsid w:val="00D83F02"/>
    <w:rsid w:val="00D83F6B"/>
    <w:rsid w:val="00D83FCB"/>
    <w:rsid w:val="00D84417"/>
    <w:rsid w:val="00D84C83"/>
    <w:rsid w:val="00D84E0A"/>
    <w:rsid w:val="00D84EED"/>
    <w:rsid w:val="00D85203"/>
    <w:rsid w:val="00D85222"/>
    <w:rsid w:val="00D852BD"/>
    <w:rsid w:val="00D85357"/>
    <w:rsid w:val="00D854CA"/>
    <w:rsid w:val="00D85595"/>
    <w:rsid w:val="00D85878"/>
    <w:rsid w:val="00D85EA9"/>
    <w:rsid w:val="00D85EE6"/>
    <w:rsid w:val="00D85FC2"/>
    <w:rsid w:val="00D861CD"/>
    <w:rsid w:val="00D8659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C54"/>
    <w:rsid w:val="00D93050"/>
    <w:rsid w:val="00D931DB"/>
    <w:rsid w:val="00D932C1"/>
    <w:rsid w:val="00D935AE"/>
    <w:rsid w:val="00D93771"/>
    <w:rsid w:val="00D93AA1"/>
    <w:rsid w:val="00D93C2C"/>
    <w:rsid w:val="00D93DA0"/>
    <w:rsid w:val="00D9405D"/>
    <w:rsid w:val="00D94228"/>
    <w:rsid w:val="00D943CE"/>
    <w:rsid w:val="00D94439"/>
    <w:rsid w:val="00D944D8"/>
    <w:rsid w:val="00D94595"/>
    <w:rsid w:val="00D94A06"/>
    <w:rsid w:val="00D94C36"/>
    <w:rsid w:val="00D94D64"/>
    <w:rsid w:val="00D951C9"/>
    <w:rsid w:val="00D955F3"/>
    <w:rsid w:val="00D958EE"/>
    <w:rsid w:val="00D95C91"/>
    <w:rsid w:val="00D95D47"/>
    <w:rsid w:val="00D95DF7"/>
    <w:rsid w:val="00D96626"/>
    <w:rsid w:val="00D9685F"/>
    <w:rsid w:val="00D969B8"/>
    <w:rsid w:val="00D96B25"/>
    <w:rsid w:val="00D97438"/>
    <w:rsid w:val="00D97B2E"/>
    <w:rsid w:val="00D97CC2"/>
    <w:rsid w:val="00DA0551"/>
    <w:rsid w:val="00DA06D5"/>
    <w:rsid w:val="00DA0E4F"/>
    <w:rsid w:val="00DA0F0E"/>
    <w:rsid w:val="00DA11B9"/>
    <w:rsid w:val="00DA1BB2"/>
    <w:rsid w:val="00DA1CEF"/>
    <w:rsid w:val="00DA1DB5"/>
    <w:rsid w:val="00DA1DE5"/>
    <w:rsid w:val="00DA20AE"/>
    <w:rsid w:val="00DA2484"/>
    <w:rsid w:val="00DA2732"/>
    <w:rsid w:val="00DA27A7"/>
    <w:rsid w:val="00DA288D"/>
    <w:rsid w:val="00DA2A01"/>
    <w:rsid w:val="00DA2B3F"/>
    <w:rsid w:val="00DA2CAF"/>
    <w:rsid w:val="00DA2E38"/>
    <w:rsid w:val="00DA2E79"/>
    <w:rsid w:val="00DA3191"/>
    <w:rsid w:val="00DA330D"/>
    <w:rsid w:val="00DA333D"/>
    <w:rsid w:val="00DA33C4"/>
    <w:rsid w:val="00DA33C7"/>
    <w:rsid w:val="00DA34ED"/>
    <w:rsid w:val="00DA36DA"/>
    <w:rsid w:val="00DA3E11"/>
    <w:rsid w:val="00DA41BD"/>
    <w:rsid w:val="00DA4505"/>
    <w:rsid w:val="00DA45DB"/>
    <w:rsid w:val="00DA473C"/>
    <w:rsid w:val="00DA4957"/>
    <w:rsid w:val="00DA4975"/>
    <w:rsid w:val="00DA4AEF"/>
    <w:rsid w:val="00DA4BFF"/>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C1C"/>
    <w:rsid w:val="00DB0C87"/>
    <w:rsid w:val="00DB0D26"/>
    <w:rsid w:val="00DB0DFC"/>
    <w:rsid w:val="00DB1184"/>
    <w:rsid w:val="00DB1299"/>
    <w:rsid w:val="00DB236A"/>
    <w:rsid w:val="00DB237A"/>
    <w:rsid w:val="00DB2722"/>
    <w:rsid w:val="00DB2855"/>
    <w:rsid w:val="00DB291B"/>
    <w:rsid w:val="00DB29A1"/>
    <w:rsid w:val="00DB2A25"/>
    <w:rsid w:val="00DB2C22"/>
    <w:rsid w:val="00DB37E4"/>
    <w:rsid w:val="00DB3A71"/>
    <w:rsid w:val="00DB3C4B"/>
    <w:rsid w:val="00DB3E37"/>
    <w:rsid w:val="00DB3E3D"/>
    <w:rsid w:val="00DB3ECB"/>
    <w:rsid w:val="00DB416C"/>
    <w:rsid w:val="00DB4329"/>
    <w:rsid w:val="00DB43BE"/>
    <w:rsid w:val="00DB4406"/>
    <w:rsid w:val="00DB442A"/>
    <w:rsid w:val="00DB4B33"/>
    <w:rsid w:val="00DB4B90"/>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B31"/>
    <w:rsid w:val="00DB6B65"/>
    <w:rsid w:val="00DB6C74"/>
    <w:rsid w:val="00DB6FFF"/>
    <w:rsid w:val="00DB779A"/>
    <w:rsid w:val="00DB77B1"/>
    <w:rsid w:val="00DB7BFD"/>
    <w:rsid w:val="00DC0265"/>
    <w:rsid w:val="00DC03CD"/>
    <w:rsid w:val="00DC08EC"/>
    <w:rsid w:val="00DC0A68"/>
    <w:rsid w:val="00DC0C64"/>
    <w:rsid w:val="00DC0CB0"/>
    <w:rsid w:val="00DC0EAE"/>
    <w:rsid w:val="00DC1140"/>
    <w:rsid w:val="00DC182F"/>
    <w:rsid w:val="00DC1D1A"/>
    <w:rsid w:val="00DC2042"/>
    <w:rsid w:val="00DC2284"/>
    <w:rsid w:val="00DC24E6"/>
    <w:rsid w:val="00DC2596"/>
    <w:rsid w:val="00DC2665"/>
    <w:rsid w:val="00DC2A82"/>
    <w:rsid w:val="00DC2DF5"/>
    <w:rsid w:val="00DC3024"/>
    <w:rsid w:val="00DC3517"/>
    <w:rsid w:val="00DC355E"/>
    <w:rsid w:val="00DC3B35"/>
    <w:rsid w:val="00DC464C"/>
    <w:rsid w:val="00DC46AD"/>
    <w:rsid w:val="00DC4B18"/>
    <w:rsid w:val="00DC4CFF"/>
    <w:rsid w:val="00DC4F79"/>
    <w:rsid w:val="00DC5530"/>
    <w:rsid w:val="00DC588F"/>
    <w:rsid w:val="00DC5B21"/>
    <w:rsid w:val="00DC6026"/>
    <w:rsid w:val="00DC64E0"/>
    <w:rsid w:val="00DC699A"/>
    <w:rsid w:val="00DC69E8"/>
    <w:rsid w:val="00DC6CC3"/>
    <w:rsid w:val="00DC6D3D"/>
    <w:rsid w:val="00DC6E06"/>
    <w:rsid w:val="00DC703A"/>
    <w:rsid w:val="00DC71F5"/>
    <w:rsid w:val="00DC74EF"/>
    <w:rsid w:val="00DC7784"/>
    <w:rsid w:val="00DC7D5C"/>
    <w:rsid w:val="00DC7EF5"/>
    <w:rsid w:val="00DC7FAD"/>
    <w:rsid w:val="00DD0171"/>
    <w:rsid w:val="00DD04B1"/>
    <w:rsid w:val="00DD04C0"/>
    <w:rsid w:val="00DD0712"/>
    <w:rsid w:val="00DD074A"/>
    <w:rsid w:val="00DD087A"/>
    <w:rsid w:val="00DD09FF"/>
    <w:rsid w:val="00DD0A4E"/>
    <w:rsid w:val="00DD0AC0"/>
    <w:rsid w:val="00DD0B39"/>
    <w:rsid w:val="00DD0CB4"/>
    <w:rsid w:val="00DD0D99"/>
    <w:rsid w:val="00DD1016"/>
    <w:rsid w:val="00DD13B3"/>
    <w:rsid w:val="00DD1669"/>
    <w:rsid w:val="00DD1744"/>
    <w:rsid w:val="00DD1B78"/>
    <w:rsid w:val="00DD1BE8"/>
    <w:rsid w:val="00DD1C8E"/>
    <w:rsid w:val="00DD1E53"/>
    <w:rsid w:val="00DD1F27"/>
    <w:rsid w:val="00DD23A5"/>
    <w:rsid w:val="00DD2514"/>
    <w:rsid w:val="00DD25BF"/>
    <w:rsid w:val="00DD2926"/>
    <w:rsid w:val="00DD29A2"/>
    <w:rsid w:val="00DD2A95"/>
    <w:rsid w:val="00DD2CA7"/>
    <w:rsid w:val="00DD301D"/>
    <w:rsid w:val="00DD31B6"/>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91F"/>
    <w:rsid w:val="00DD7A22"/>
    <w:rsid w:val="00DD7B19"/>
    <w:rsid w:val="00DD7D78"/>
    <w:rsid w:val="00DD7EA4"/>
    <w:rsid w:val="00DE03EC"/>
    <w:rsid w:val="00DE0456"/>
    <w:rsid w:val="00DE0575"/>
    <w:rsid w:val="00DE06B4"/>
    <w:rsid w:val="00DE0A4B"/>
    <w:rsid w:val="00DE0BBA"/>
    <w:rsid w:val="00DE1A77"/>
    <w:rsid w:val="00DE1CBD"/>
    <w:rsid w:val="00DE1CFB"/>
    <w:rsid w:val="00DE1D30"/>
    <w:rsid w:val="00DE212E"/>
    <w:rsid w:val="00DE214C"/>
    <w:rsid w:val="00DE215D"/>
    <w:rsid w:val="00DE2254"/>
    <w:rsid w:val="00DE23BC"/>
    <w:rsid w:val="00DE25F9"/>
    <w:rsid w:val="00DE3423"/>
    <w:rsid w:val="00DE354F"/>
    <w:rsid w:val="00DE3690"/>
    <w:rsid w:val="00DE373F"/>
    <w:rsid w:val="00DE39F3"/>
    <w:rsid w:val="00DE3A6E"/>
    <w:rsid w:val="00DE3F06"/>
    <w:rsid w:val="00DE409F"/>
    <w:rsid w:val="00DE4127"/>
    <w:rsid w:val="00DE461C"/>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858"/>
    <w:rsid w:val="00DE5B56"/>
    <w:rsid w:val="00DE5CCF"/>
    <w:rsid w:val="00DE5EC2"/>
    <w:rsid w:val="00DE5FE3"/>
    <w:rsid w:val="00DE6061"/>
    <w:rsid w:val="00DE60AD"/>
    <w:rsid w:val="00DE6B0B"/>
    <w:rsid w:val="00DE6F92"/>
    <w:rsid w:val="00DE7E3F"/>
    <w:rsid w:val="00DF00AD"/>
    <w:rsid w:val="00DF0147"/>
    <w:rsid w:val="00DF028F"/>
    <w:rsid w:val="00DF0745"/>
    <w:rsid w:val="00DF088E"/>
    <w:rsid w:val="00DF0B43"/>
    <w:rsid w:val="00DF0E43"/>
    <w:rsid w:val="00DF0EBE"/>
    <w:rsid w:val="00DF13A4"/>
    <w:rsid w:val="00DF1413"/>
    <w:rsid w:val="00DF1492"/>
    <w:rsid w:val="00DF15EB"/>
    <w:rsid w:val="00DF179C"/>
    <w:rsid w:val="00DF1892"/>
    <w:rsid w:val="00DF1A60"/>
    <w:rsid w:val="00DF1D05"/>
    <w:rsid w:val="00DF1E4A"/>
    <w:rsid w:val="00DF2156"/>
    <w:rsid w:val="00DF254D"/>
    <w:rsid w:val="00DF265A"/>
    <w:rsid w:val="00DF268C"/>
    <w:rsid w:val="00DF3092"/>
    <w:rsid w:val="00DF34E0"/>
    <w:rsid w:val="00DF368E"/>
    <w:rsid w:val="00DF37E7"/>
    <w:rsid w:val="00DF3995"/>
    <w:rsid w:val="00DF3D6B"/>
    <w:rsid w:val="00DF430E"/>
    <w:rsid w:val="00DF4405"/>
    <w:rsid w:val="00DF46E8"/>
    <w:rsid w:val="00DF4820"/>
    <w:rsid w:val="00DF4822"/>
    <w:rsid w:val="00DF49F6"/>
    <w:rsid w:val="00DF5231"/>
    <w:rsid w:val="00DF5A07"/>
    <w:rsid w:val="00DF5A6D"/>
    <w:rsid w:val="00DF5B2E"/>
    <w:rsid w:val="00DF5CE0"/>
    <w:rsid w:val="00DF5D28"/>
    <w:rsid w:val="00DF5D64"/>
    <w:rsid w:val="00DF5D6C"/>
    <w:rsid w:val="00DF5F7D"/>
    <w:rsid w:val="00DF65D1"/>
    <w:rsid w:val="00DF6762"/>
    <w:rsid w:val="00DF7049"/>
    <w:rsid w:val="00DF7059"/>
    <w:rsid w:val="00DF7103"/>
    <w:rsid w:val="00DF71F6"/>
    <w:rsid w:val="00DF7446"/>
    <w:rsid w:val="00DF74C7"/>
    <w:rsid w:val="00DF780F"/>
    <w:rsid w:val="00E00355"/>
    <w:rsid w:val="00E00507"/>
    <w:rsid w:val="00E0077E"/>
    <w:rsid w:val="00E00805"/>
    <w:rsid w:val="00E00C7A"/>
    <w:rsid w:val="00E00F5F"/>
    <w:rsid w:val="00E010FF"/>
    <w:rsid w:val="00E01260"/>
    <w:rsid w:val="00E014B9"/>
    <w:rsid w:val="00E014C5"/>
    <w:rsid w:val="00E014D1"/>
    <w:rsid w:val="00E0154A"/>
    <w:rsid w:val="00E01812"/>
    <w:rsid w:val="00E01A27"/>
    <w:rsid w:val="00E02076"/>
    <w:rsid w:val="00E02178"/>
    <w:rsid w:val="00E025CB"/>
    <w:rsid w:val="00E02885"/>
    <w:rsid w:val="00E02B37"/>
    <w:rsid w:val="00E02B76"/>
    <w:rsid w:val="00E02D24"/>
    <w:rsid w:val="00E02DBD"/>
    <w:rsid w:val="00E02E70"/>
    <w:rsid w:val="00E0317D"/>
    <w:rsid w:val="00E03507"/>
    <w:rsid w:val="00E036D2"/>
    <w:rsid w:val="00E03801"/>
    <w:rsid w:val="00E0405A"/>
    <w:rsid w:val="00E0406A"/>
    <w:rsid w:val="00E0426E"/>
    <w:rsid w:val="00E04573"/>
    <w:rsid w:val="00E04682"/>
    <w:rsid w:val="00E04740"/>
    <w:rsid w:val="00E04747"/>
    <w:rsid w:val="00E048C0"/>
    <w:rsid w:val="00E04A19"/>
    <w:rsid w:val="00E04C67"/>
    <w:rsid w:val="00E04D01"/>
    <w:rsid w:val="00E04E7F"/>
    <w:rsid w:val="00E0514E"/>
    <w:rsid w:val="00E05205"/>
    <w:rsid w:val="00E0539A"/>
    <w:rsid w:val="00E05963"/>
    <w:rsid w:val="00E05AB5"/>
    <w:rsid w:val="00E05C5C"/>
    <w:rsid w:val="00E05EBC"/>
    <w:rsid w:val="00E06091"/>
    <w:rsid w:val="00E0628B"/>
    <w:rsid w:val="00E06483"/>
    <w:rsid w:val="00E064BE"/>
    <w:rsid w:val="00E06881"/>
    <w:rsid w:val="00E06B61"/>
    <w:rsid w:val="00E06B68"/>
    <w:rsid w:val="00E06DA7"/>
    <w:rsid w:val="00E06F58"/>
    <w:rsid w:val="00E07030"/>
    <w:rsid w:val="00E07178"/>
    <w:rsid w:val="00E07821"/>
    <w:rsid w:val="00E07972"/>
    <w:rsid w:val="00E100CD"/>
    <w:rsid w:val="00E10BA4"/>
    <w:rsid w:val="00E10D2E"/>
    <w:rsid w:val="00E10E36"/>
    <w:rsid w:val="00E111D1"/>
    <w:rsid w:val="00E11413"/>
    <w:rsid w:val="00E1162F"/>
    <w:rsid w:val="00E1163B"/>
    <w:rsid w:val="00E11852"/>
    <w:rsid w:val="00E11D1F"/>
    <w:rsid w:val="00E11D32"/>
    <w:rsid w:val="00E12279"/>
    <w:rsid w:val="00E122DF"/>
    <w:rsid w:val="00E12A38"/>
    <w:rsid w:val="00E12B94"/>
    <w:rsid w:val="00E12C73"/>
    <w:rsid w:val="00E13002"/>
    <w:rsid w:val="00E1391F"/>
    <w:rsid w:val="00E1395F"/>
    <w:rsid w:val="00E1399D"/>
    <w:rsid w:val="00E13BB7"/>
    <w:rsid w:val="00E13E15"/>
    <w:rsid w:val="00E13E65"/>
    <w:rsid w:val="00E13FB0"/>
    <w:rsid w:val="00E13FD8"/>
    <w:rsid w:val="00E14046"/>
    <w:rsid w:val="00E14411"/>
    <w:rsid w:val="00E148EB"/>
    <w:rsid w:val="00E15507"/>
    <w:rsid w:val="00E15586"/>
    <w:rsid w:val="00E159FB"/>
    <w:rsid w:val="00E15C5A"/>
    <w:rsid w:val="00E15EAA"/>
    <w:rsid w:val="00E161B5"/>
    <w:rsid w:val="00E16457"/>
    <w:rsid w:val="00E164F4"/>
    <w:rsid w:val="00E16526"/>
    <w:rsid w:val="00E165B4"/>
    <w:rsid w:val="00E166D3"/>
    <w:rsid w:val="00E16777"/>
    <w:rsid w:val="00E16940"/>
    <w:rsid w:val="00E16AAD"/>
    <w:rsid w:val="00E16E79"/>
    <w:rsid w:val="00E16F8F"/>
    <w:rsid w:val="00E172C8"/>
    <w:rsid w:val="00E172CC"/>
    <w:rsid w:val="00E17A6E"/>
    <w:rsid w:val="00E17C11"/>
    <w:rsid w:val="00E17FC9"/>
    <w:rsid w:val="00E20265"/>
    <w:rsid w:val="00E20882"/>
    <w:rsid w:val="00E20A5C"/>
    <w:rsid w:val="00E20E1C"/>
    <w:rsid w:val="00E20E5F"/>
    <w:rsid w:val="00E2101C"/>
    <w:rsid w:val="00E216F5"/>
    <w:rsid w:val="00E21804"/>
    <w:rsid w:val="00E219AD"/>
    <w:rsid w:val="00E21CEF"/>
    <w:rsid w:val="00E21D28"/>
    <w:rsid w:val="00E21D37"/>
    <w:rsid w:val="00E21D65"/>
    <w:rsid w:val="00E22279"/>
    <w:rsid w:val="00E22393"/>
    <w:rsid w:val="00E224C3"/>
    <w:rsid w:val="00E22509"/>
    <w:rsid w:val="00E22A29"/>
    <w:rsid w:val="00E22E34"/>
    <w:rsid w:val="00E2301C"/>
    <w:rsid w:val="00E2313F"/>
    <w:rsid w:val="00E234BB"/>
    <w:rsid w:val="00E23812"/>
    <w:rsid w:val="00E2384D"/>
    <w:rsid w:val="00E239FB"/>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67A"/>
    <w:rsid w:val="00E268D9"/>
    <w:rsid w:val="00E26AA4"/>
    <w:rsid w:val="00E26D28"/>
    <w:rsid w:val="00E26DA6"/>
    <w:rsid w:val="00E2700F"/>
    <w:rsid w:val="00E272AA"/>
    <w:rsid w:val="00E27468"/>
    <w:rsid w:val="00E276E7"/>
    <w:rsid w:val="00E27793"/>
    <w:rsid w:val="00E27A4D"/>
    <w:rsid w:val="00E27A6F"/>
    <w:rsid w:val="00E27B12"/>
    <w:rsid w:val="00E27F5B"/>
    <w:rsid w:val="00E3011D"/>
    <w:rsid w:val="00E302FB"/>
    <w:rsid w:val="00E304E8"/>
    <w:rsid w:val="00E30512"/>
    <w:rsid w:val="00E3055D"/>
    <w:rsid w:val="00E30653"/>
    <w:rsid w:val="00E3065E"/>
    <w:rsid w:val="00E30939"/>
    <w:rsid w:val="00E309E3"/>
    <w:rsid w:val="00E30AF7"/>
    <w:rsid w:val="00E30E56"/>
    <w:rsid w:val="00E31441"/>
    <w:rsid w:val="00E31C8A"/>
    <w:rsid w:val="00E31D96"/>
    <w:rsid w:val="00E31E23"/>
    <w:rsid w:val="00E3234E"/>
    <w:rsid w:val="00E323AA"/>
    <w:rsid w:val="00E3244A"/>
    <w:rsid w:val="00E325CF"/>
    <w:rsid w:val="00E32869"/>
    <w:rsid w:val="00E328D1"/>
    <w:rsid w:val="00E32A3A"/>
    <w:rsid w:val="00E32A8A"/>
    <w:rsid w:val="00E32B6B"/>
    <w:rsid w:val="00E3317D"/>
    <w:rsid w:val="00E331E3"/>
    <w:rsid w:val="00E334D5"/>
    <w:rsid w:val="00E336FD"/>
    <w:rsid w:val="00E33774"/>
    <w:rsid w:val="00E33A44"/>
    <w:rsid w:val="00E33B1B"/>
    <w:rsid w:val="00E33BA3"/>
    <w:rsid w:val="00E33F81"/>
    <w:rsid w:val="00E341F8"/>
    <w:rsid w:val="00E34496"/>
    <w:rsid w:val="00E345BB"/>
    <w:rsid w:val="00E349DD"/>
    <w:rsid w:val="00E34A3B"/>
    <w:rsid w:val="00E34C37"/>
    <w:rsid w:val="00E34E9C"/>
    <w:rsid w:val="00E34F68"/>
    <w:rsid w:val="00E350A0"/>
    <w:rsid w:val="00E35830"/>
    <w:rsid w:val="00E3587D"/>
    <w:rsid w:val="00E36029"/>
    <w:rsid w:val="00E36417"/>
    <w:rsid w:val="00E367B7"/>
    <w:rsid w:val="00E36C6B"/>
    <w:rsid w:val="00E36C72"/>
    <w:rsid w:val="00E37142"/>
    <w:rsid w:val="00E376F1"/>
    <w:rsid w:val="00E40284"/>
    <w:rsid w:val="00E40400"/>
    <w:rsid w:val="00E40898"/>
    <w:rsid w:val="00E408D1"/>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B35"/>
    <w:rsid w:val="00E43EBF"/>
    <w:rsid w:val="00E4409C"/>
    <w:rsid w:val="00E4410C"/>
    <w:rsid w:val="00E44498"/>
    <w:rsid w:val="00E44651"/>
    <w:rsid w:val="00E4489C"/>
    <w:rsid w:val="00E448FE"/>
    <w:rsid w:val="00E44AFA"/>
    <w:rsid w:val="00E44CF5"/>
    <w:rsid w:val="00E44E74"/>
    <w:rsid w:val="00E44F13"/>
    <w:rsid w:val="00E44FCF"/>
    <w:rsid w:val="00E45705"/>
    <w:rsid w:val="00E45A84"/>
    <w:rsid w:val="00E45AE4"/>
    <w:rsid w:val="00E45B70"/>
    <w:rsid w:val="00E45C75"/>
    <w:rsid w:val="00E46695"/>
    <w:rsid w:val="00E46887"/>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F67"/>
    <w:rsid w:val="00E53609"/>
    <w:rsid w:val="00E53695"/>
    <w:rsid w:val="00E537A6"/>
    <w:rsid w:val="00E539E0"/>
    <w:rsid w:val="00E539E2"/>
    <w:rsid w:val="00E539F1"/>
    <w:rsid w:val="00E53A2A"/>
    <w:rsid w:val="00E53A89"/>
    <w:rsid w:val="00E53C3B"/>
    <w:rsid w:val="00E53DD4"/>
    <w:rsid w:val="00E53E37"/>
    <w:rsid w:val="00E54175"/>
    <w:rsid w:val="00E54351"/>
    <w:rsid w:val="00E5437E"/>
    <w:rsid w:val="00E54442"/>
    <w:rsid w:val="00E546FE"/>
    <w:rsid w:val="00E5495D"/>
    <w:rsid w:val="00E5497F"/>
    <w:rsid w:val="00E54D05"/>
    <w:rsid w:val="00E54FEC"/>
    <w:rsid w:val="00E552B9"/>
    <w:rsid w:val="00E55711"/>
    <w:rsid w:val="00E5571A"/>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BB2"/>
    <w:rsid w:val="00E57DB8"/>
    <w:rsid w:val="00E60433"/>
    <w:rsid w:val="00E60618"/>
    <w:rsid w:val="00E60821"/>
    <w:rsid w:val="00E60C61"/>
    <w:rsid w:val="00E60E40"/>
    <w:rsid w:val="00E60E61"/>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59B"/>
    <w:rsid w:val="00E62C3D"/>
    <w:rsid w:val="00E62C90"/>
    <w:rsid w:val="00E62FD5"/>
    <w:rsid w:val="00E63171"/>
    <w:rsid w:val="00E6365D"/>
    <w:rsid w:val="00E63C6D"/>
    <w:rsid w:val="00E63E3A"/>
    <w:rsid w:val="00E641FA"/>
    <w:rsid w:val="00E64694"/>
    <w:rsid w:val="00E64BF6"/>
    <w:rsid w:val="00E64F36"/>
    <w:rsid w:val="00E6532C"/>
    <w:rsid w:val="00E658DE"/>
    <w:rsid w:val="00E65F76"/>
    <w:rsid w:val="00E66041"/>
    <w:rsid w:val="00E6677B"/>
    <w:rsid w:val="00E6694A"/>
    <w:rsid w:val="00E6695F"/>
    <w:rsid w:val="00E670F1"/>
    <w:rsid w:val="00E67246"/>
    <w:rsid w:val="00E67463"/>
    <w:rsid w:val="00E675B6"/>
    <w:rsid w:val="00E676C4"/>
    <w:rsid w:val="00E67A7C"/>
    <w:rsid w:val="00E67DC5"/>
    <w:rsid w:val="00E67E72"/>
    <w:rsid w:val="00E67E9E"/>
    <w:rsid w:val="00E70963"/>
    <w:rsid w:val="00E7099E"/>
    <w:rsid w:val="00E70C1E"/>
    <w:rsid w:val="00E70F7A"/>
    <w:rsid w:val="00E71323"/>
    <w:rsid w:val="00E715D6"/>
    <w:rsid w:val="00E715EF"/>
    <w:rsid w:val="00E71746"/>
    <w:rsid w:val="00E71A56"/>
    <w:rsid w:val="00E71B08"/>
    <w:rsid w:val="00E720FF"/>
    <w:rsid w:val="00E72225"/>
    <w:rsid w:val="00E722D7"/>
    <w:rsid w:val="00E72454"/>
    <w:rsid w:val="00E72527"/>
    <w:rsid w:val="00E72D97"/>
    <w:rsid w:val="00E73179"/>
    <w:rsid w:val="00E73862"/>
    <w:rsid w:val="00E73A35"/>
    <w:rsid w:val="00E73C2E"/>
    <w:rsid w:val="00E73C48"/>
    <w:rsid w:val="00E74A7C"/>
    <w:rsid w:val="00E74C93"/>
    <w:rsid w:val="00E74D10"/>
    <w:rsid w:val="00E750E2"/>
    <w:rsid w:val="00E751EB"/>
    <w:rsid w:val="00E75301"/>
    <w:rsid w:val="00E7547C"/>
    <w:rsid w:val="00E757EB"/>
    <w:rsid w:val="00E75B80"/>
    <w:rsid w:val="00E7619A"/>
    <w:rsid w:val="00E76516"/>
    <w:rsid w:val="00E768DB"/>
    <w:rsid w:val="00E7691C"/>
    <w:rsid w:val="00E76B2C"/>
    <w:rsid w:val="00E76D5E"/>
    <w:rsid w:val="00E77103"/>
    <w:rsid w:val="00E77537"/>
    <w:rsid w:val="00E775C5"/>
    <w:rsid w:val="00E7770B"/>
    <w:rsid w:val="00E778A0"/>
    <w:rsid w:val="00E77CE1"/>
    <w:rsid w:val="00E77E9E"/>
    <w:rsid w:val="00E80873"/>
    <w:rsid w:val="00E80D7B"/>
    <w:rsid w:val="00E81950"/>
    <w:rsid w:val="00E81A4A"/>
    <w:rsid w:val="00E82237"/>
    <w:rsid w:val="00E82363"/>
    <w:rsid w:val="00E82DA4"/>
    <w:rsid w:val="00E830FB"/>
    <w:rsid w:val="00E831A9"/>
    <w:rsid w:val="00E831E6"/>
    <w:rsid w:val="00E83672"/>
    <w:rsid w:val="00E836F2"/>
    <w:rsid w:val="00E837ED"/>
    <w:rsid w:val="00E838C4"/>
    <w:rsid w:val="00E83BB0"/>
    <w:rsid w:val="00E83D1C"/>
    <w:rsid w:val="00E83DDF"/>
    <w:rsid w:val="00E83FE7"/>
    <w:rsid w:val="00E842B4"/>
    <w:rsid w:val="00E84333"/>
    <w:rsid w:val="00E84431"/>
    <w:rsid w:val="00E8450A"/>
    <w:rsid w:val="00E8451D"/>
    <w:rsid w:val="00E84B30"/>
    <w:rsid w:val="00E84EF5"/>
    <w:rsid w:val="00E84FA7"/>
    <w:rsid w:val="00E852D9"/>
    <w:rsid w:val="00E85455"/>
    <w:rsid w:val="00E85994"/>
    <w:rsid w:val="00E85D19"/>
    <w:rsid w:val="00E85F29"/>
    <w:rsid w:val="00E8610C"/>
    <w:rsid w:val="00E861FA"/>
    <w:rsid w:val="00E8692C"/>
    <w:rsid w:val="00E869DF"/>
    <w:rsid w:val="00E86B4C"/>
    <w:rsid w:val="00E86D11"/>
    <w:rsid w:val="00E86D13"/>
    <w:rsid w:val="00E8726F"/>
    <w:rsid w:val="00E8736D"/>
    <w:rsid w:val="00E873F6"/>
    <w:rsid w:val="00E8747C"/>
    <w:rsid w:val="00E87487"/>
    <w:rsid w:val="00E876DB"/>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D7C"/>
    <w:rsid w:val="00E92043"/>
    <w:rsid w:val="00E926AF"/>
    <w:rsid w:val="00E92DE0"/>
    <w:rsid w:val="00E92E8A"/>
    <w:rsid w:val="00E934C7"/>
    <w:rsid w:val="00E93B22"/>
    <w:rsid w:val="00E93FCC"/>
    <w:rsid w:val="00E9443F"/>
    <w:rsid w:val="00E945EA"/>
    <w:rsid w:val="00E946B0"/>
    <w:rsid w:val="00E94C87"/>
    <w:rsid w:val="00E94CDA"/>
    <w:rsid w:val="00E94DB3"/>
    <w:rsid w:val="00E94DCB"/>
    <w:rsid w:val="00E94ED1"/>
    <w:rsid w:val="00E950A4"/>
    <w:rsid w:val="00E95277"/>
    <w:rsid w:val="00E95393"/>
    <w:rsid w:val="00E9554A"/>
    <w:rsid w:val="00E95D66"/>
    <w:rsid w:val="00E96759"/>
    <w:rsid w:val="00E96ADE"/>
    <w:rsid w:val="00E96B9F"/>
    <w:rsid w:val="00E96BFF"/>
    <w:rsid w:val="00E96C44"/>
    <w:rsid w:val="00E96D44"/>
    <w:rsid w:val="00E96F59"/>
    <w:rsid w:val="00E970A2"/>
    <w:rsid w:val="00E974E0"/>
    <w:rsid w:val="00E978A3"/>
    <w:rsid w:val="00E978C2"/>
    <w:rsid w:val="00EA00D4"/>
    <w:rsid w:val="00EA034F"/>
    <w:rsid w:val="00EA05F2"/>
    <w:rsid w:val="00EA103A"/>
    <w:rsid w:val="00EA1268"/>
    <w:rsid w:val="00EA164F"/>
    <w:rsid w:val="00EA16D1"/>
    <w:rsid w:val="00EA177B"/>
    <w:rsid w:val="00EA1990"/>
    <w:rsid w:val="00EA1ADA"/>
    <w:rsid w:val="00EA1D31"/>
    <w:rsid w:val="00EA20BC"/>
    <w:rsid w:val="00EA2113"/>
    <w:rsid w:val="00EA228C"/>
    <w:rsid w:val="00EA253A"/>
    <w:rsid w:val="00EA29ED"/>
    <w:rsid w:val="00EA2AD3"/>
    <w:rsid w:val="00EA2B3F"/>
    <w:rsid w:val="00EA2D1A"/>
    <w:rsid w:val="00EA2F23"/>
    <w:rsid w:val="00EA373D"/>
    <w:rsid w:val="00EA380F"/>
    <w:rsid w:val="00EA3C48"/>
    <w:rsid w:val="00EA4166"/>
    <w:rsid w:val="00EA4657"/>
    <w:rsid w:val="00EA47A2"/>
    <w:rsid w:val="00EA49A0"/>
    <w:rsid w:val="00EA49D3"/>
    <w:rsid w:val="00EA49F0"/>
    <w:rsid w:val="00EA4A3C"/>
    <w:rsid w:val="00EA4B10"/>
    <w:rsid w:val="00EA4B7B"/>
    <w:rsid w:val="00EA4E7D"/>
    <w:rsid w:val="00EA50FD"/>
    <w:rsid w:val="00EA53AA"/>
    <w:rsid w:val="00EA53D7"/>
    <w:rsid w:val="00EA54DA"/>
    <w:rsid w:val="00EA569B"/>
    <w:rsid w:val="00EA59DD"/>
    <w:rsid w:val="00EA59E7"/>
    <w:rsid w:val="00EA5C24"/>
    <w:rsid w:val="00EA60CC"/>
    <w:rsid w:val="00EA64D3"/>
    <w:rsid w:val="00EA666C"/>
    <w:rsid w:val="00EA6753"/>
    <w:rsid w:val="00EA684C"/>
    <w:rsid w:val="00EA6A8C"/>
    <w:rsid w:val="00EA6C14"/>
    <w:rsid w:val="00EA7164"/>
    <w:rsid w:val="00EA7467"/>
    <w:rsid w:val="00EA795E"/>
    <w:rsid w:val="00EA7967"/>
    <w:rsid w:val="00EB00B9"/>
    <w:rsid w:val="00EB043B"/>
    <w:rsid w:val="00EB0A8D"/>
    <w:rsid w:val="00EB0F69"/>
    <w:rsid w:val="00EB16BA"/>
    <w:rsid w:val="00EB1C14"/>
    <w:rsid w:val="00EB1D26"/>
    <w:rsid w:val="00EB1FD8"/>
    <w:rsid w:val="00EB20B9"/>
    <w:rsid w:val="00EB248E"/>
    <w:rsid w:val="00EB2501"/>
    <w:rsid w:val="00EB2530"/>
    <w:rsid w:val="00EB2794"/>
    <w:rsid w:val="00EB27F0"/>
    <w:rsid w:val="00EB2AB1"/>
    <w:rsid w:val="00EB2E43"/>
    <w:rsid w:val="00EB2FD9"/>
    <w:rsid w:val="00EB3010"/>
    <w:rsid w:val="00EB345F"/>
    <w:rsid w:val="00EB34C4"/>
    <w:rsid w:val="00EB3758"/>
    <w:rsid w:val="00EB3AFD"/>
    <w:rsid w:val="00EB3B2E"/>
    <w:rsid w:val="00EB3DF5"/>
    <w:rsid w:val="00EB404C"/>
    <w:rsid w:val="00EB44B6"/>
    <w:rsid w:val="00EB463D"/>
    <w:rsid w:val="00EB46AF"/>
    <w:rsid w:val="00EB47D1"/>
    <w:rsid w:val="00EB483B"/>
    <w:rsid w:val="00EB4A15"/>
    <w:rsid w:val="00EB4B42"/>
    <w:rsid w:val="00EB4D2B"/>
    <w:rsid w:val="00EB4E31"/>
    <w:rsid w:val="00EB5055"/>
    <w:rsid w:val="00EB50BD"/>
    <w:rsid w:val="00EB5506"/>
    <w:rsid w:val="00EB567F"/>
    <w:rsid w:val="00EB5AE5"/>
    <w:rsid w:val="00EB5B4B"/>
    <w:rsid w:val="00EB5C89"/>
    <w:rsid w:val="00EB5C99"/>
    <w:rsid w:val="00EB5CB4"/>
    <w:rsid w:val="00EB5CE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A"/>
    <w:rsid w:val="00EC0BF5"/>
    <w:rsid w:val="00EC154B"/>
    <w:rsid w:val="00EC1A1B"/>
    <w:rsid w:val="00EC1A94"/>
    <w:rsid w:val="00EC1D17"/>
    <w:rsid w:val="00EC1DD1"/>
    <w:rsid w:val="00EC1FC7"/>
    <w:rsid w:val="00EC22CA"/>
    <w:rsid w:val="00EC2A31"/>
    <w:rsid w:val="00EC2AF5"/>
    <w:rsid w:val="00EC2C1A"/>
    <w:rsid w:val="00EC2FEA"/>
    <w:rsid w:val="00EC37B3"/>
    <w:rsid w:val="00EC3B89"/>
    <w:rsid w:val="00EC3E6A"/>
    <w:rsid w:val="00EC4313"/>
    <w:rsid w:val="00EC467F"/>
    <w:rsid w:val="00EC4910"/>
    <w:rsid w:val="00EC4AAF"/>
    <w:rsid w:val="00EC4B32"/>
    <w:rsid w:val="00EC4F45"/>
    <w:rsid w:val="00EC577C"/>
    <w:rsid w:val="00EC5876"/>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ACC"/>
    <w:rsid w:val="00EC7DBF"/>
    <w:rsid w:val="00EC7E13"/>
    <w:rsid w:val="00EC7FF1"/>
    <w:rsid w:val="00ED01B5"/>
    <w:rsid w:val="00ED0631"/>
    <w:rsid w:val="00ED072D"/>
    <w:rsid w:val="00ED09A1"/>
    <w:rsid w:val="00ED0C73"/>
    <w:rsid w:val="00ED0F57"/>
    <w:rsid w:val="00ED1174"/>
    <w:rsid w:val="00ED1461"/>
    <w:rsid w:val="00ED169A"/>
    <w:rsid w:val="00ED182D"/>
    <w:rsid w:val="00ED195B"/>
    <w:rsid w:val="00ED1B14"/>
    <w:rsid w:val="00ED22F1"/>
    <w:rsid w:val="00ED294C"/>
    <w:rsid w:val="00ED2980"/>
    <w:rsid w:val="00ED2A0E"/>
    <w:rsid w:val="00ED2AEC"/>
    <w:rsid w:val="00ED2B2C"/>
    <w:rsid w:val="00ED2C00"/>
    <w:rsid w:val="00ED2E9D"/>
    <w:rsid w:val="00ED316A"/>
    <w:rsid w:val="00ED31A9"/>
    <w:rsid w:val="00ED31D7"/>
    <w:rsid w:val="00ED352E"/>
    <w:rsid w:val="00ED3A34"/>
    <w:rsid w:val="00ED4212"/>
    <w:rsid w:val="00ED4424"/>
    <w:rsid w:val="00ED4476"/>
    <w:rsid w:val="00ED4736"/>
    <w:rsid w:val="00ED4B2B"/>
    <w:rsid w:val="00ED4E21"/>
    <w:rsid w:val="00ED5B68"/>
    <w:rsid w:val="00ED5D31"/>
    <w:rsid w:val="00ED5F56"/>
    <w:rsid w:val="00ED62FB"/>
    <w:rsid w:val="00ED6672"/>
    <w:rsid w:val="00ED6D56"/>
    <w:rsid w:val="00ED711C"/>
    <w:rsid w:val="00ED72C7"/>
    <w:rsid w:val="00ED7418"/>
    <w:rsid w:val="00ED77ED"/>
    <w:rsid w:val="00ED786B"/>
    <w:rsid w:val="00ED78C4"/>
    <w:rsid w:val="00ED795D"/>
    <w:rsid w:val="00ED7DB6"/>
    <w:rsid w:val="00EE00AB"/>
    <w:rsid w:val="00EE01CE"/>
    <w:rsid w:val="00EE06A5"/>
    <w:rsid w:val="00EE0755"/>
    <w:rsid w:val="00EE0828"/>
    <w:rsid w:val="00EE0E95"/>
    <w:rsid w:val="00EE1218"/>
    <w:rsid w:val="00EE1238"/>
    <w:rsid w:val="00EE153A"/>
    <w:rsid w:val="00EE1763"/>
    <w:rsid w:val="00EE1AAB"/>
    <w:rsid w:val="00EE1AC3"/>
    <w:rsid w:val="00EE1AE8"/>
    <w:rsid w:val="00EE1EE4"/>
    <w:rsid w:val="00EE2004"/>
    <w:rsid w:val="00EE2012"/>
    <w:rsid w:val="00EE22DD"/>
    <w:rsid w:val="00EE22FD"/>
    <w:rsid w:val="00EE2449"/>
    <w:rsid w:val="00EE26EC"/>
    <w:rsid w:val="00EE2871"/>
    <w:rsid w:val="00EE2932"/>
    <w:rsid w:val="00EE2C82"/>
    <w:rsid w:val="00EE2E84"/>
    <w:rsid w:val="00EE3881"/>
    <w:rsid w:val="00EE392D"/>
    <w:rsid w:val="00EE3B7D"/>
    <w:rsid w:val="00EE3BBB"/>
    <w:rsid w:val="00EE3C91"/>
    <w:rsid w:val="00EE3DA7"/>
    <w:rsid w:val="00EE4010"/>
    <w:rsid w:val="00EE4060"/>
    <w:rsid w:val="00EE413C"/>
    <w:rsid w:val="00EE414D"/>
    <w:rsid w:val="00EE41B6"/>
    <w:rsid w:val="00EE41FC"/>
    <w:rsid w:val="00EE42F2"/>
    <w:rsid w:val="00EE42F8"/>
    <w:rsid w:val="00EE45F3"/>
    <w:rsid w:val="00EE4974"/>
    <w:rsid w:val="00EE498F"/>
    <w:rsid w:val="00EE4CA3"/>
    <w:rsid w:val="00EE4D9C"/>
    <w:rsid w:val="00EE5100"/>
    <w:rsid w:val="00EE5332"/>
    <w:rsid w:val="00EE535B"/>
    <w:rsid w:val="00EE5719"/>
    <w:rsid w:val="00EE5785"/>
    <w:rsid w:val="00EE58DC"/>
    <w:rsid w:val="00EE5B1A"/>
    <w:rsid w:val="00EE60BC"/>
    <w:rsid w:val="00EE647B"/>
    <w:rsid w:val="00EE654E"/>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C03"/>
    <w:rsid w:val="00EF0EF7"/>
    <w:rsid w:val="00EF1011"/>
    <w:rsid w:val="00EF19BD"/>
    <w:rsid w:val="00EF1ABD"/>
    <w:rsid w:val="00EF1C51"/>
    <w:rsid w:val="00EF1E0D"/>
    <w:rsid w:val="00EF1F53"/>
    <w:rsid w:val="00EF2090"/>
    <w:rsid w:val="00EF217F"/>
    <w:rsid w:val="00EF24B7"/>
    <w:rsid w:val="00EF2883"/>
    <w:rsid w:val="00EF35BA"/>
    <w:rsid w:val="00EF3632"/>
    <w:rsid w:val="00EF36BF"/>
    <w:rsid w:val="00EF3846"/>
    <w:rsid w:val="00EF39F8"/>
    <w:rsid w:val="00EF3B92"/>
    <w:rsid w:val="00EF3E21"/>
    <w:rsid w:val="00EF400F"/>
    <w:rsid w:val="00EF419C"/>
    <w:rsid w:val="00EF44A6"/>
    <w:rsid w:val="00EF46FF"/>
    <w:rsid w:val="00EF47A5"/>
    <w:rsid w:val="00EF49C2"/>
    <w:rsid w:val="00EF5469"/>
    <w:rsid w:val="00EF55FE"/>
    <w:rsid w:val="00EF58DD"/>
    <w:rsid w:val="00EF59E1"/>
    <w:rsid w:val="00EF5C62"/>
    <w:rsid w:val="00EF5CC8"/>
    <w:rsid w:val="00EF5E04"/>
    <w:rsid w:val="00EF64DD"/>
    <w:rsid w:val="00EF68DA"/>
    <w:rsid w:val="00EF6C68"/>
    <w:rsid w:val="00EF6CD2"/>
    <w:rsid w:val="00EF72FC"/>
    <w:rsid w:val="00EF73D1"/>
    <w:rsid w:val="00EF7473"/>
    <w:rsid w:val="00EF7495"/>
    <w:rsid w:val="00EF75EE"/>
    <w:rsid w:val="00EF7603"/>
    <w:rsid w:val="00F0017F"/>
    <w:rsid w:val="00F005F0"/>
    <w:rsid w:val="00F00719"/>
    <w:rsid w:val="00F0077C"/>
    <w:rsid w:val="00F00A04"/>
    <w:rsid w:val="00F00B91"/>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C3"/>
    <w:rsid w:val="00F02BE0"/>
    <w:rsid w:val="00F02CA9"/>
    <w:rsid w:val="00F02CDC"/>
    <w:rsid w:val="00F02EFA"/>
    <w:rsid w:val="00F02F93"/>
    <w:rsid w:val="00F030C2"/>
    <w:rsid w:val="00F03261"/>
    <w:rsid w:val="00F03361"/>
    <w:rsid w:val="00F035D3"/>
    <w:rsid w:val="00F036A9"/>
    <w:rsid w:val="00F03D2C"/>
    <w:rsid w:val="00F041CA"/>
    <w:rsid w:val="00F0438E"/>
    <w:rsid w:val="00F0498A"/>
    <w:rsid w:val="00F04A74"/>
    <w:rsid w:val="00F04EF0"/>
    <w:rsid w:val="00F05105"/>
    <w:rsid w:val="00F05422"/>
    <w:rsid w:val="00F056DA"/>
    <w:rsid w:val="00F057E9"/>
    <w:rsid w:val="00F0597C"/>
    <w:rsid w:val="00F05A75"/>
    <w:rsid w:val="00F05DB9"/>
    <w:rsid w:val="00F05E69"/>
    <w:rsid w:val="00F06000"/>
    <w:rsid w:val="00F06299"/>
    <w:rsid w:val="00F064B6"/>
    <w:rsid w:val="00F0650F"/>
    <w:rsid w:val="00F06A63"/>
    <w:rsid w:val="00F06C61"/>
    <w:rsid w:val="00F06D6F"/>
    <w:rsid w:val="00F06E41"/>
    <w:rsid w:val="00F06E67"/>
    <w:rsid w:val="00F07100"/>
    <w:rsid w:val="00F07233"/>
    <w:rsid w:val="00F07393"/>
    <w:rsid w:val="00F07559"/>
    <w:rsid w:val="00F0757A"/>
    <w:rsid w:val="00F07C20"/>
    <w:rsid w:val="00F07CC7"/>
    <w:rsid w:val="00F07DA0"/>
    <w:rsid w:val="00F101A4"/>
    <w:rsid w:val="00F1056C"/>
    <w:rsid w:val="00F10658"/>
    <w:rsid w:val="00F106C9"/>
    <w:rsid w:val="00F10A6A"/>
    <w:rsid w:val="00F10B79"/>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89"/>
    <w:rsid w:val="00F1239D"/>
    <w:rsid w:val="00F128D5"/>
    <w:rsid w:val="00F12B56"/>
    <w:rsid w:val="00F12B8A"/>
    <w:rsid w:val="00F12C86"/>
    <w:rsid w:val="00F12F9C"/>
    <w:rsid w:val="00F13035"/>
    <w:rsid w:val="00F1319F"/>
    <w:rsid w:val="00F131AB"/>
    <w:rsid w:val="00F139ED"/>
    <w:rsid w:val="00F13A48"/>
    <w:rsid w:val="00F13A51"/>
    <w:rsid w:val="00F13B1F"/>
    <w:rsid w:val="00F13C1D"/>
    <w:rsid w:val="00F13DE8"/>
    <w:rsid w:val="00F14432"/>
    <w:rsid w:val="00F146BF"/>
    <w:rsid w:val="00F147A7"/>
    <w:rsid w:val="00F148B2"/>
    <w:rsid w:val="00F148F7"/>
    <w:rsid w:val="00F14975"/>
    <w:rsid w:val="00F14A7D"/>
    <w:rsid w:val="00F14E42"/>
    <w:rsid w:val="00F15036"/>
    <w:rsid w:val="00F152F0"/>
    <w:rsid w:val="00F1545C"/>
    <w:rsid w:val="00F15483"/>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E02"/>
    <w:rsid w:val="00F16E45"/>
    <w:rsid w:val="00F1708E"/>
    <w:rsid w:val="00F171E9"/>
    <w:rsid w:val="00F17584"/>
    <w:rsid w:val="00F178EE"/>
    <w:rsid w:val="00F20020"/>
    <w:rsid w:val="00F202CF"/>
    <w:rsid w:val="00F203AA"/>
    <w:rsid w:val="00F20603"/>
    <w:rsid w:val="00F2065F"/>
    <w:rsid w:val="00F207AD"/>
    <w:rsid w:val="00F209FF"/>
    <w:rsid w:val="00F20AF1"/>
    <w:rsid w:val="00F20BD4"/>
    <w:rsid w:val="00F20C75"/>
    <w:rsid w:val="00F21232"/>
    <w:rsid w:val="00F21324"/>
    <w:rsid w:val="00F21442"/>
    <w:rsid w:val="00F214C7"/>
    <w:rsid w:val="00F215E4"/>
    <w:rsid w:val="00F21753"/>
    <w:rsid w:val="00F2196A"/>
    <w:rsid w:val="00F21F85"/>
    <w:rsid w:val="00F220B1"/>
    <w:rsid w:val="00F221AB"/>
    <w:rsid w:val="00F2223B"/>
    <w:rsid w:val="00F224DD"/>
    <w:rsid w:val="00F22584"/>
    <w:rsid w:val="00F22C22"/>
    <w:rsid w:val="00F22F64"/>
    <w:rsid w:val="00F23361"/>
    <w:rsid w:val="00F23CB7"/>
    <w:rsid w:val="00F23F4B"/>
    <w:rsid w:val="00F24293"/>
    <w:rsid w:val="00F24A85"/>
    <w:rsid w:val="00F24B24"/>
    <w:rsid w:val="00F24B43"/>
    <w:rsid w:val="00F24B7F"/>
    <w:rsid w:val="00F24FF8"/>
    <w:rsid w:val="00F2527E"/>
    <w:rsid w:val="00F2538E"/>
    <w:rsid w:val="00F25402"/>
    <w:rsid w:val="00F25492"/>
    <w:rsid w:val="00F2559F"/>
    <w:rsid w:val="00F25A7A"/>
    <w:rsid w:val="00F25B7C"/>
    <w:rsid w:val="00F2656F"/>
    <w:rsid w:val="00F266B4"/>
    <w:rsid w:val="00F26F7F"/>
    <w:rsid w:val="00F27361"/>
    <w:rsid w:val="00F2759B"/>
    <w:rsid w:val="00F2768F"/>
    <w:rsid w:val="00F27BEE"/>
    <w:rsid w:val="00F301DF"/>
    <w:rsid w:val="00F301E5"/>
    <w:rsid w:val="00F30378"/>
    <w:rsid w:val="00F305B9"/>
    <w:rsid w:val="00F3062D"/>
    <w:rsid w:val="00F30B7B"/>
    <w:rsid w:val="00F30E1B"/>
    <w:rsid w:val="00F30E1F"/>
    <w:rsid w:val="00F31427"/>
    <w:rsid w:val="00F31770"/>
    <w:rsid w:val="00F31C82"/>
    <w:rsid w:val="00F31D47"/>
    <w:rsid w:val="00F31F4A"/>
    <w:rsid w:val="00F321DB"/>
    <w:rsid w:val="00F3221C"/>
    <w:rsid w:val="00F32376"/>
    <w:rsid w:val="00F32421"/>
    <w:rsid w:val="00F324A2"/>
    <w:rsid w:val="00F325C6"/>
    <w:rsid w:val="00F3292D"/>
    <w:rsid w:val="00F32A42"/>
    <w:rsid w:val="00F33063"/>
    <w:rsid w:val="00F331DA"/>
    <w:rsid w:val="00F334F2"/>
    <w:rsid w:val="00F335CB"/>
    <w:rsid w:val="00F3365C"/>
    <w:rsid w:val="00F336C1"/>
    <w:rsid w:val="00F33C37"/>
    <w:rsid w:val="00F33DCA"/>
    <w:rsid w:val="00F34134"/>
    <w:rsid w:val="00F3426B"/>
    <w:rsid w:val="00F342E7"/>
    <w:rsid w:val="00F344A3"/>
    <w:rsid w:val="00F3459E"/>
    <w:rsid w:val="00F34A6A"/>
    <w:rsid w:val="00F34C84"/>
    <w:rsid w:val="00F34E7B"/>
    <w:rsid w:val="00F35079"/>
    <w:rsid w:val="00F351A4"/>
    <w:rsid w:val="00F35674"/>
    <w:rsid w:val="00F35801"/>
    <w:rsid w:val="00F359E7"/>
    <w:rsid w:val="00F35D58"/>
    <w:rsid w:val="00F36029"/>
    <w:rsid w:val="00F361DE"/>
    <w:rsid w:val="00F36247"/>
    <w:rsid w:val="00F364A4"/>
    <w:rsid w:val="00F364BA"/>
    <w:rsid w:val="00F36627"/>
    <w:rsid w:val="00F36653"/>
    <w:rsid w:val="00F366E0"/>
    <w:rsid w:val="00F36722"/>
    <w:rsid w:val="00F367C4"/>
    <w:rsid w:val="00F36C73"/>
    <w:rsid w:val="00F36ECE"/>
    <w:rsid w:val="00F36F19"/>
    <w:rsid w:val="00F37562"/>
    <w:rsid w:val="00F3769B"/>
    <w:rsid w:val="00F37837"/>
    <w:rsid w:val="00F37A00"/>
    <w:rsid w:val="00F37ADC"/>
    <w:rsid w:val="00F37F9B"/>
    <w:rsid w:val="00F406B2"/>
    <w:rsid w:val="00F4077D"/>
    <w:rsid w:val="00F407F0"/>
    <w:rsid w:val="00F4080A"/>
    <w:rsid w:val="00F40983"/>
    <w:rsid w:val="00F40DD7"/>
    <w:rsid w:val="00F40E27"/>
    <w:rsid w:val="00F40F10"/>
    <w:rsid w:val="00F41278"/>
    <w:rsid w:val="00F41315"/>
    <w:rsid w:val="00F41931"/>
    <w:rsid w:val="00F41B9A"/>
    <w:rsid w:val="00F41C57"/>
    <w:rsid w:val="00F42236"/>
    <w:rsid w:val="00F42732"/>
    <w:rsid w:val="00F4280E"/>
    <w:rsid w:val="00F4284F"/>
    <w:rsid w:val="00F42BA6"/>
    <w:rsid w:val="00F42C4C"/>
    <w:rsid w:val="00F42FE1"/>
    <w:rsid w:val="00F43275"/>
    <w:rsid w:val="00F43601"/>
    <w:rsid w:val="00F43821"/>
    <w:rsid w:val="00F438AF"/>
    <w:rsid w:val="00F43A39"/>
    <w:rsid w:val="00F43E64"/>
    <w:rsid w:val="00F43F5F"/>
    <w:rsid w:val="00F43F71"/>
    <w:rsid w:val="00F440A6"/>
    <w:rsid w:val="00F44204"/>
    <w:rsid w:val="00F44392"/>
    <w:rsid w:val="00F4449F"/>
    <w:rsid w:val="00F4467E"/>
    <w:rsid w:val="00F44779"/>
    <w:rsid w:val="00F4490A"/>
    <w:rsid w:val="00F453BD"/>
    <w:rsid w:val="00F45464"/>
    <w:rsid w:val="00F455D2"/>
    <w:rsid w:val="00F45B6E"/>
    <w:rsid w:val="00F45C4C"/>
    <w:rsid w:val="00F45D59"/>
    <w:rsid w:val="00F4612C"/>
    <w:rsid w:val="00F461B3"/>
    <w:rsid w:val="00F4647F"/>
    <w:rsid w:val="00F46972"/>
    <w:rsid w:val="00F46E0D"/>
    <w:rsid w:val="00F46E13"/>
    <w:rsid w:val="00F47000"/>
    <w:rsid w:val="00F47058"/>
    <w:rsid w:val="00F47106"/>
    <w:rsid w:val="00F47285"/>
    <w:rsid w:val="00F4766A"/>
    <w:rsid w:val="00F4768A"/>
    <w:rsid w:val="00F4786D"/>
    <w:rsid w:val="00F478CE"/>
    <w:rsid w:val="00F47FF1"/>
    <w:rsid w:val="00F500AD"/>
    <w:rsid w:val="00F50447"/>
    <w:rsid w:val="00F5061C"/>
    <w:rsid w:val="00F5084C"/>
    <w:rsid w:val="00F50873"/>
    <w:rsid w:val="00F509BC"/>
    <w:rsid w:val="00F50A1C"/>
    <w:rsid w:val="00F50B1D"/>
    <w:rsid w:val="00F50B95"/>
    <w:rsid w:val="00F50D4C"/>
    <w:rsid w:val="00F5135A"/>
    <w:rsid w:val="00F514AD"/>
    <w:rsid w:val="00F518E0"/>
    <w:rsid w:val="00F51D56"/>
    <w:rsid w:val="00F51ECB"/>
    <w:rsid w:val="00F524FB"/>
    <w:rsid w:val="00F5263E"/>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7F0"/>
    <w:rsid w:val="00F56BA8"/>
    <w:rsid w:val="00F56F9D"/>
    <w:rsid w:val="00F5713E"/>
    <w:rsid w:val="00F57206"/>
    <w:rsid w:val="00F575B3"/>
    <w:rsid w:val="00F5775A"/>
    <w:rsid w:val="00F57BB8"/>
    <w:rsid w:val="00F57DF0"/>
    <w:rsid w:val="00F6017F"/>
    <w:rsid w:val="00F607CB"/>
    <w:rsid w:val="00F6083B"/>
    <w:rsid w:val="00F60953"/>
    <w:rsid w:val="00F60FD9"/>
    <w:rsid w:val="00F610E1"/>
    <w:rsid w:val="00F61404"/>
    <w:rsid w:val="00F61444"/>
    <w:rsid w:val="00F618B7"/>
    <w:rsid w:val="00F61C54"/>
    <w:rsid w:val="00F61E6B"/>
    <w:rsid w:val="00F61F22"/>
    <w:rsid w:val="00F61F37"/>
    <w:rsid w:val="00F61FFA"/>
    <w:rsid w:val="00F62320"/>
    <w:rsid w:val="00F62949"/>
    <w:rsid w:val="00F62AE7"/>
    <w:rsid w:val="00F62E91"/>
    <w:rsid w:val="00F63159"/>
    <w:rsid w:val="00F63255"/>
    <w:rsid w:val="00F6335F"/>
    <w:rsid w:val="00F63537"/>
    <w:rsid w:val="00F635BC"/>
    <w:rsid w:val="00F63867"/>
    <w:rsid w:val="00F63927"/>
    <w:rsid w:val="00F63A0B"/>
    <w:rsid w:val="00F63BCB"/>
    <w:rsid w:val="00F6405B"/>
    <w:rsid w:val="00F643E2"/>
    <w:rsid w:val="00F64481"/>
    <w:rsid w:val="00F64875"/>
    <w:rsid w:val="00F64878"/>
    <w:rsid w:val="00F64CCA"/>
    <w:rsid w:val="00F64D4A"/>
    <w:rsid w:val="00F6519A"/>
    <w:rsid w:val="00F65E70"/>
    <w:rsid w:val="00F66363"/>
    <w:rsid w:val="00F663D6"/>
    <w:rsid w:val="00F665B3"/>
    <w:rsid w:val="00F665CC"/>
    <w:rsid w:val="00F66818"/>
    <w:rsid w:val="00F668E9"/>
    <w:rsid w:val="00F66A59"/>
    <w:rsid w:val="00F66A98"/>
    <w:rsid w:val="00F672E1"/>
    <w:rsid w:val="00F67436"/>
    <w:rsid w:val="00F6747C"/>
    <w:rsid w:val="00F67524"/>
    <w:rsid w:val="00F675FC"/>
    <w:rsid w:val="00F6772B"/>
    <w:rsid w:val="00F679AC"/>
    <w:rsid w:val="00F67AC8"/>
    <w:rsid w:val="00F67DCC"/>
    <w:rsid w:val="00F701A4"/>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AA6"/>
    <w:rsid w:val="00F72B98"/>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A85"/>
    <w:rsid w:val="00F75DF9"/>
    <w:rsid w:val="00F7603E"/>
    <w:rsid w:val="00F7633F"/>
    <w:rsid w:val="00F7639B"/>
    <w:rsid w:val="00F76492"/>
    <w:rsid w:val="00F76828"/>
    <w:rsid w:val="00F76CEA"/>
    <w:rsid w:val="00F76EF1"/>
    <w:rsid w:val="00F77221"/>
    <w:rsid w:val="00F772CA"/>
    <w:rsid w:val="00F772DC"/>
    <w:rsid w:val="00F773C9"/>
    <w:rsid w:val="00F7786D"/>
    <w:rsid w:val="00F77B17"/>
    <w:rsid w:val="00F77F07"/>
    <w:rsid w:val="00F801AE"/>
    <w:rsid w:val="00F8025C"/>
    <w:rsid w:val="00F802D3"/>
    <w:rsid w:val="00F803B0"/>
    <w:rsid w:val="00F807DE"/>
    <w:rsid w:val="00F8098D"/>
    <w:rsid w:val="00F809A8"/>
    <w:rsid w:val="00F80AD2"/>
    <w:rsid w:val="00F8119A"/>
    <w:rsid w:val="00F811BA"/>
    <w:rsid w:val="00F811F4"/>
    <w:rsid w:val="00F81529"/>
    <w:rsid w:val="00F816D6"/>
    <w:rsid w:val="00F81D7E"/>
    <w:rsid w:val="00F81EC7"/>
    <w:rsid w:val="00F81FC2"/>
    <w:rsid w:val="00F820F8"/>
    <w:rsid w:val="00F822A1"/>
    <w:rsid w:val="00F8270B"/>
    <w:rsid w:val="00F82896"/>
    <w:rsid w:val="00F8290E"/>
    <w:rsid w:val="00F82A66"/>
    <w:rsid w:val="00F82A76"/>
    <w:rsid w:val="00F82B9C"/>
    <w:rsid w:val="00F82CAA"/>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4111"/>
    <w:rsid w:val="00F842B5"/>
    <w:rsid w:val="00F849E1"/>
    <w:rsid w:val="00F84C19"/>
    <w:rsid w:val="00F84DC2"/>
    <w:rsid w:val="00F8506A"/>
    <w:rsid w:val="00F852B7"/>
    <w:rsid w:val="00F855BA"/>
    <w:rsid w:val="00F85825"/>
    <w:rsid w:val="00F858B3"/>
    <w:rsid w:val="00F85B98"/>
    <w:rsid w:val="00F85E0D"/>
    <w:rsid w:val="00F86000"/>
    <w:rsid w:val="00F86319"/>
    <w:rsid w:val="00F865E2"/>
    <w:rsid w:val="00F86737"/>
    <w:rsid w:val="00F8687C"/>
    <w:rsid w:val="00F8698A"/>
    <w:rsid w:val="00F86F6F"/>
    <w:rsid w:val="00F87204"/>
    <w:rsid w:val="00F876C5"/>
    <w:rsid w:val="00F878F9"/>
    <w:rsid w:val="00F87BEF"/>
    <w:rsid w:val="00F90051"/>
    <w:rsid w:val="00F90073"/>
    <w:rsid w:val="00F901CB"/>
    <w:rsid w:val="00F903DF"/>
    <w:rsid w:val="00F906CB"/>
    <w:rsid w:val="00F90A1B"/>
    <w:rsid w:val="00F90DB1"/>
    <w:rsid w:val="00F91111"/>
    <w:rsid w:val="00F91119"/>
    <w:rsid w:val="00F911BE"/>
    <w:rsid w:val="00F911CB"/>
    <w:rsid w:val="00F9148F"/>
    <w:rsid w:val="00F914EC"/>
    <w:rsid w:val="00F91718"/>
    <w:rsid w:val="00F91C54"/>
    <w:rsid w:val="00F91F70"/>
    <w:rsid w:val="00F92168"/>
    <w:rsid w:val="00F92293"/>
    <w:rsid w:val="00F92882"/>
    <w:rsid w:val="00F92C76"/>
    <w:rsid w:val="00F92DF6"/>
    <w:rsid w:val="00F92F28"/>
    <w:rsid w:val="00F92F7A"/>
    <w:rsid w:val="00F92FE5"/>
    <w:rsid w:val="00F9323F"/>
    <w:rsid w:val="00F932AD"/>
    <w:rsid w:val="00F933F2"/>
    <w:rsid w:val="00F9353B"/>
    <w:rsid w:val="00F93E19"/>
    <w:rsid w:val="00F93FBC"/>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CD"/>
    <w:rsid w:val="00F96D41"/>
    <w:rsid w:val="00F96DDB"/>
    <w:rsid w:val="00F973A2"/>
    <w:rsid w:val="00F97508"/>
    <w:rsid w:val="00F9753C"/>
    <w:rsid w:val="00F975D2"/>
    <w:rsid w:val="00FA01B5"/>
    <w:rsid w:val="00FA02D8"/>
    <w:rsid w:val="00FA066C"/>
    <w:rsid w:val="00FA06AE"/>
    <w:rsid w:val="00FA075A"/>
    <w:rsid w:val="00FA0D1F"/>
    <w:rsid w:val="00FA0DE5"/>
    <w:rsid w:val="00FA184A"/>
    <w:rsid w:val="00FA18C9"/>
    <w:rsid w:val="00FA1B93"/>
    <w:rsid w:val="00FA1F7D"/>
    <w:rsid w:val="00FA23B6"/>
    <w:rsid w:val="00FA2720"/>
    <w:rsid w:val="00FA2AF1"/>
    <w:rsid w:val="00FA2D35"/>
    <w:rsid w:val="00FA2E19"/>
    <w:rsid w:val="00FA3423"/>
    <w:rsid w:val="00FA3FA7"/>
    <w:rsid w:val="00FA4086"/>
    <w:rsid w:val="00FA4170"/>
    <w:rsid w:val="00FA4352"/>
    <w:rsid w:val="00FA47C9"/>
    <w:rsid w:val="00FA4BE2"/>
    <w:rsid w:val="00FA4DD1"/>
    <w:rsid w:val="00FA4FCB"/>
    <w:rsid w:val="00FA4FD1"/>
    <w:rsid w:val="00FA51DB"/>
    <w:rsid w:val="00FA532D"/>
    <w:rsid w:val="00FA56EE"/>
    <w:rsid w:val="00FA583E"/>
    <w:rsid w:val="00FA5C63"/>
    <w:rsid w:val="00FA61D3"/>
    <w:rsid w:val="00FA6457"/>
    <w:rsid w:val="00FA649C"/>
    <w:rsid w:val="00FA681F"/>
    <w:rsid w:val="00FA6AC2"/>
    <w:rsid w:val="00FA6B15"/>
    <w:rsid w:val="00FA6EF9"/>
    <w:rsid w:val="00FA71A7"/>
    <w:rsid w:val="00FA73A8"/>
    <w:rsid w:val="00FA75D5"/>
    <w:rsid w:val="00FA77F0"/>
    <w:rsid w:val="00FA7810"/>
    <w:rsid w:val="00FA7905"/>
    <w:rsid w:val="00FA7C7F"/>
    <w:rsid w:val="00FA7E57"/>
    <w:rsid w:val="00FB0082"/>
    <w:rsid w:val="00FB01D8"/>
    <w:rsid w:val="00FB0349"/>
    <w:rsid w:val="00FB061E"/>
    <w:rsid w:val="00FB07B5"/>
    <w:rsid w:val="00FB0856"/>
    <w:rsid w:val="00FB0FF0"/>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BCE"/>
    <w:rsid w:val="00FB3C4B"/>
    <w:rsid w:val="00FB3D26"/>
    <w:rsid w:val="00FB3F95"/>
    <w:rsid w:val="00FB4CEC"/>
    <w:rsid w:val="00FB4D2A"/>
    <w:rsid w:val="00FB4ED9"/>
    <w:rsid w:val="00FB4FF7"/>
    <w:rsid w:val="00FB5138"/>
    <w:rsid w:val="00FB5191"/>
    <w:rsid w:val="00FB5241"/>
    <w:rsid w:val="00FB540E"/>
    <w:rsid w:val="00FB54B3"/>
    <w:rsid w:val="00FB5751"/>
    <w:rsid w:val="00FB57B5"/>
    <w:rsid w:val="00FB5898"/>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A0"/>
    <w:rsid w:val="00FC0C87"/>
    <w:rsid w:val="00FC0DEC"/>
    <w:rsid w:val="00FC1008"/>
    <w:rsid w:val="00FC1039"/>
    <w:rsid w:val="00FC1078"/>
    <w:rsid w:val="00FC1099"/>
    <w:rsid w:val="00FC1178"/>
    <w:rsid w:val="00FC173D"/>
    <w:rsid w:val="00FC179B"/>
    <w:rsid w:val="00FC1A77"/>
    <w:rsid w:val="00FC1B42"/>
    <w:rsid w:val="00FC1B98"/>
    <w:rsid w:val="00FC1C2E"/>
    <w:rsid w:val="00FC1FE8"/>
    <w:rsid w:val="00FC20E2"/>
    <w:rsid w:val="00FC2139"/>
    <w:rsid w:val="00FC2193"/>
    <w:rsid w:val="00FC22AE"/>
    <w:rsid w:val="00FC242B"/>
    <w:rsid w:val="00FC287C"/>
    <w:rsid w:val="00FC2900"/>
    <w:rsid w:val="00FC2902"/>
    <w:rsid w:val="00FC2934"/>
    <w:rsid w:val="00FC387D"/>
    <w:rsid w:val="00FC3888"/>
    <w:rsid w:val="00FC39F7"/>
    <w:rsid w:val="00FC3C73"/>
    <w:rsid w:val="00FC3DD3"/>
    <w:rsid w:val="00FC3DF5"/>
    <w:rsid w:val="00FC3F30"/>
    <w:rsid w:val="00FC46F5"/>
    <w:rsid w:val="00FC47F0"/>
    <w:rsid w:val="00FC4910"/>
    <w:rsid w:val="00FC4BB2"/>
    <w:rsid w:val="00FC4C94"/>
    <w:rsid w:val="00FC526A"/>
    <w:rsid w:val="00FC54A4"/>
    <w:rsid w:val="00FC5860"/>
    <w:rsid w:val="00FC5C9F"/>
    <w:rsid w:val="00FC5D86"/>
    <w:rsid w:val="00FC5E84"/>
    <w:rsid w:val="00FC5E89"/>
    <w:rsid w:val="00FC6525"/>
    <w:rsid w:val="00FC6532"/>
    <w:rsid w:val="00FC6561"/>
    <w:rsid w:val="00FC6749"/>
    <w:rsid w:val="00FC6816"/>
    <w:rsid w:val="00FC692A"/>
    <w:rsid w:val="00FC6F80"/>
    <w:rsid w:val="00FC708B"/>
    <w:rsid w:val="00FC70D5"/>
    <w:rsid w:val="00FC72B5"/>
    <w:rsid w:val="00FC72DB"/>
    <w:rsid w:val="00FC73D5"/>
    <w:rsid w:val="00FC791C"/>
    <w:rsid w:val="00FC7B4E"/>
    <w:rsid w:val="00FC7E82"/>
    <w:rsid w:val="00FC7F15"/>
    <w:rsid w:val="00FD0114"/>
    <w:rsid w:val="00FD028A"/>
    <w:rsid w:val="00FD036D"/>
    <w:rsid w:val="00FD04E9"/>
    <w:rsid w:val="00FD0A75"/>
    <w:rsid w:val="00FD0AD9"/>
    <w:rsid w:val="00FD0B60"/>
    <w:rsid w:val="00FD0D98"/>
    <w:rsid w:val="00FD0F66"/>
    <w:rsid w:val="00FD100B"/>
    <w:rsid w:val="00FD1204"/>
    <w:rsid w:val="00FD13EC"/>
    <w:rsid w:val="00FD157D"/>
    <w:rsid w:val="00FD1750"/>
    <w:rsid w:val="00FD1A51"/>
    <w:rsid w:val="00FD1A72"/>
    <w:rsid w:val="00FD1A8E"/>
    <w:rsid w:val="00FD1BF3"/>
    <w:rsid w:val="00FD1E39"/>
    <w:rsid w:val="00FD1F85"/>
    <w:rsid w:val="00FD20CC"/>
    <w:rsid w:val="00FD24E8"/>
    <w:rsid w:val="00FD276D"/>
    <w:rsid w:val="00FD2C20"/>
    <w:rsid w:val="00FD2C40"/>
    <w:rsid w:val="00FD2ECB"/>
    <w:rsid w:val="00FD3412"/>
    <w:rsid w:val="00FD353D"/>
    <w:rsid w:val="00FD3636"/>
    <w:rsid w:val="00FD37D8"/>
    <w:rsid w:val="00FD3824"/>
    <w:rsid w:val="00FD382F"/>
    <w:rsid w:val="00FD3962"/>
    <w:rsid w:val="00FD3A27"/>
    <w:rsid w:val="00FD3A5D"/>
    <w:rsid w:val="00FD3C00"/>
    <w:rsid w:val="00FD3C9E"/>
    <w:rsid w:val="00FD3CC4"/>
    <w:rsid w:val="00FD3F26"/>
    <w:rsid w:val="00FD41A7"/>
    <w:rsid w:val="00FD43CC"/>
    <w:rsid w:val="00FD4CCF"/>
    <w:rsid w:val="00FD4DB7"/>
    <w:rsid w:val="00FD4EEE"/>
    <w:rsid w:val="00FD5125"/>
    <w:rsid w:val="00FD531B"/>
    <w:rsid w:val="00FD53C6"/>
    <w:rsid w:val="00FD544F"/>
    <w:rsid w:val="00FD562A"/>
    <w:rsid w:val="00FD5F64"/>
    <w:rsid w:val="00FD6202"/>
    <w:rsid w:val="00FD6257"/>
    <w:rsid w:val="00FD6307"/>
    <w:rsid w:val="00FD63E1"/>
    <w:rsid w:val="00FD6A40"/>
    <w:rsid w:val="00FD6A43"/>
    <w:rsid w:val="00FD6EFE"/>
    <w:rsid w:val="00FD6F16"/>
    <w:rsid w:val="00FD713B"/>
    <w:rsid w:val="00FD722B"/>
    <w:rsid w:val="00FD73D4"/>
    <w:rsid w:val="00FD73E0"/>
    <w:rsid w:val="00FD74A1"/>
    <w:rsid w:val="00FD759E"/>
    <w:rsid w:val="00FD7BC4"/>
    <w:rsid w:val="00FD7E71"/>
    <w:rsid w:val="00FE01D4"/>
    <w:rsid w:val="00FE01FD"/>
    <w:rsid w:val="00FE0380"/>
    <w:rsid w:val="00FE04B9"/>
    <w:rsid w:val="00FE0795"/>
    <w:rsid w:val="00FE0810"/>
    <w:rsid w:val="00FE0BD7"/>
    <w:rsid w:val="00FE0C67"/>
    <w:rsid w:val="00FE0DBC"/>
    <w:rsid w:val="00FE0EB7"/>
    <w:rsid w:val="00FE1014"/>
    <w:rsid w:val="00FE1709"/>
    <w:rsid w:val="00FE1ADE"/>
    <w:rsid w:val="00FE1C10"/>
    <w:rsid w:val="00FE1C15"/>
    <w:rsid w:val="00FE1C8F"/>
    <w:rsid w:val="00FE1D9B"/>
    <w:rsid w:val="00FE21D7"/>
    <w:rsid w:val="00FE22F0"/>
    <w:rsid w:val="00FE252D"/>
    <w:rsid w:val="00FE272B"/>
    <w:rsid w:val="00FE2D47"/>
    <w:rsid w:val="00FE2ED5"/>
    <w:rsid w:val="00FE2EE7"/>
    <w:rsid w:val="00FE2F5D"/>
    <w:rsid w:val="00FE3108"/>
    <w:rsid w:val="00FE3386"/>
    <w:rsid w:val="00FE348C"/>
    <w:rsid w:val="00FE36A3"/>
    <w:rsid w:val="00FE3702"/>
    <w:rsid w:val="00FE3B54"/>
    <w:rsid w:val="00FE3B93"/>
    <w:rsid w:val="00FE3EA2"/>
    <w:rsid w:val="00FE3F51"/>
    <w:rsid w:val="00FE423C"/>
    <w:rsid w:val="00FE449A"/>
    <w:rsid w:val="00FE47C4"/>
    <w:rsid w:val="00FE480C"/>
    <w:rsid w:val="00FE4A2B"/>
    <w:rsid w:val="00FE4AA7"/>
    <w:rsid w:val="00FE4C84"/>
    <w:rsid w:val="00FE51E2"/>
    <w:rsid w:val="00FE5438"/>
    <w:rsid w:val="00FE55FD"/>
    <w:rsid w:val="00FE5678"/>
    <w:rsid w:val="00FE593A"/>
    <w:rsid w:val="00FE5AB6"/>
    <w:rsid w:val="00FE6484"/>
    <w:rsid w:val="00FE6740"/>
    <w:rsid w:val="00FE6770"/>
    <w:rsid w:val="00FE6B68"/>
    <w:rsid w:val="00FE6C41"/>
    <w:rsid w:val="00FE6FF1"/>
    <w:rsid w:val="00FE7060"/>
    <w:rsid w:val="00FE7206"/>
    <w:rsid w:val="00FE7BB8"/>
    <w:rsid w:val="00FE7DFB"/>
    <w:rsid w:val="00FF04C9"/>
    <w:rsid w:val="00FF04EE"/>
    <w:rsid w:val="00FF05E7"/>
    <w:rsid w:val="00FF0E8D"/>
    <w:rsid w:val="00FF119B"/>
    <w:rsid w:val="00FF1306"/>
    <w:rsid w:val="00FF13E5"/>
    <w:rsid w:val="00FF16A7"/>
    <w:rsid w:val="00FF16F7"/>
    <w:rsid w:val="00FF1B43"/>
    <w:rsid w:val="00FF1FC4"/>
    <w:rsid w:val="00FF2096"/>
    <w:rsid w:val="00FF2839"/>
    <w:rsid w:val="00FF3312"/>
    <w:rsid w:val="00FF377F"/>
    <w:rsid w:val="00FF3C28"/>
    <w:rsid w:val="00FF3FA4"/>
    <w:rsid w:val="00FF3FA5"/>
    <w:rsid w:val="00FF480A"/>
    <w:rsid w:val="00FF49FD"/>
    <w:rsid w:val="00FF4A68"/>
    <w:rsid w:val="00FF4C3F"/>
    <w:rsid w:val="00FF4C43"/>
    <w:rsid w:val="00FF4D18"/>
    <w:rsid w:val="00FF4F29"/>
    <w:rsid w:val="00FF565E"/>
    <w:rsid w:val="00FF58CD"/>
    <w:rsid w:val="00FF5BD3"/>
    <w:rsid w:val="00FF5E60"/>
    <w:rsid w:val="00FF5ED6"/>
    <w:rsid w:val="00FF6512"/>
    <w:rsid w:val="00FF6916"/>
    <w:rsid w:val="00FF6A27"/>
    <w:rsid w:val="00FF6B57"/>
    <w:rsid w:val="00FF6CC1"/>
    <w:rsid w:val="00FF6FAE"/>
    <w:rsid w:val="00FF7231"/>
    <w:rsid w:val="00FF7275"/>
    <w:rsid w:val="00FF7375"/>
    <w:rsid w:val="00FF73F0"/>
    <w:rsid w:val="00FF7422"/>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063572/Economic_benefits_of_SWP_ambitions_March_2022.pdf" TargetMode="External"/><Relationship Id="rId18" Type="http://schemas.openxmlformats.org/officeDocument/2006/relationships/hyperlink" Target="https://www.gov.uk/government/publications/review-of-time-in-school-and-16-to-19-settings" TargetMode="External"/><Relationship Id="rId26" Type="http://schemas.openxmlformats.org/officeDocument/2006/relationships/hyperlink" Target="https://www.gov.uk/government/publications/pupil-premium" TargetMode="External"/><Relationship Id="rId39" Type="http://schemas.openxmlformats.org/officeDocument/2006/relationships/hyperlink" Target="https://www.gov.uk/government/news/national-tutoring-programme-simplified-to-reach-as-many-pupils-as-possible" TargetMode="External"/><Relationship Id="rId21" Type="http://schemas.openxmlformats.org/officeDocument/2006/relationships/hyperlink" Target="https://www.gov.uk/government/publications/schools-causing-concern--2" TargetMode="External"/><Relationship Id="rId34" Type="http://schemas.openxmlformats.org/officeDocument/2006/relationships/hyperlink" Target="https://www.gov.uk/government/consultations/send-review-right-support-right-place-right-time" TargetMode="External"/><Relationship Id="rId42" Type="http://schemas.openxmlformats.org/officeDocument/2006/relationships/hyperlink" Target="https://www.nature.com/articles/s41467-022-29296-3" TargetMode="External"/><Relationship Id="rId47" Type="http://schemas.openxmlformats.org/officeDocument/2006/relationships/hyperlink" Target="https://www.gov.uk/government/publications/coronavirus-covid-19-induction-for-newly-qualified-teachers" TargetMode="External"/><Relationship Id="rId50" Type="http://schemas.openxmlformats.org/officeDocument/2006/relationships/hyperlink" Target="https://www.gov.uk/government/publications/monthly-statistics-on-initial-teacher-training-itt-recruitment" TargetMode="External"/><Relationship Id="rId55" Type="http://schemas.openxmlformats.org/officeDocument/2006/relationships/hyperlink" Target="https://www.gov.uk/government/publications/phonics-teaching-materials-core-criteria-and-self-assessment" TargetMode="External"/><Relationship Id="rId63" Type="http://schemas.openxmlformats.org/officeDocument/2006/relationships/hyperlink" Target="https://www.mindsahead.org.uk/school-support/" TargetMode="External"/><Relationship Id="rId68" Type="http://schemas.openxmlformats.org/officeDocument/2006/relationships/hyperlink" Target="https://www.gov.uk/government/publications/coronavirus-covid-19-16-to-19-tuition-fund" TargetMode="External"/><Relationship Id="rId76" Type="http://schemas.openxmlformats.org/officeDocument/2006/relationships/hyperlink" Target="https://www.gov.uk/government/publications/college-accounts-direction"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gov.uk/guidance/16-to-19-education-funding-guidance" TargetMode="External"/><Relationship Id="rId2" Type="http://schemas.openxmlformats.org/officeDocument/2006/relationships/numbering" Target="numbering.xml"/><Relationship Id="rId16" Type="http://schemas.openxmlformats.org/officeDocument/2006/relationships/hyperlink" Target="https://www.gov.uk/government/consultations/supporting-schools-that-are-not-making-necessary-improvements" TargetMode="External"/><Relationship Id="rId29" Type="http://schemas.openxmlformats.org/officeDocument/2006/relationships/hyperlink" Target="https://www.gov.uk/government/publications/schools-supplementary-grant-2022-to-2023" TargetMode="External"/><Relationship Id="rId11" Type="http://schemas.openxmlformats.org/officeDocument/2006/relationships/hyperlink" Target="https://assets.publishing.service.gov.uk/government/uploads/system/uploads/attachment_data/file/1063601/Opportunity_for_all_strong_schools_with_great_teachers_for_your_child__web__-_accessible.pdf" TargetMode="External"/><Relationship Id="rId24" Type="http://schemas.openxmlformats.org/officeDocument/2006/relationships/hyperlink" Target="https://www.gov.uk/government/publications/basic-need-allocations" TargetMode="External"/><Relationship Id="rId32" Type="http://schemas.openxmlformats.org/officeDocument/2006/relationships/hyperlink" Target="https://www.gov.uk/government/publications/academies-general-annual-grant-allocation-guides-2022-to-2023" TargetMode="External"/><Relationship Id="rId37" Type="http://schemas.openxmlformats.org/officeDocument/2006/relationships/hyperlink" Target="https://assets.publishing.service.gov.uk/government/uploads/system/uploads/attachment_data/file/1063488/Understanding_Progress_in_the_2020_to_2021_Academic_Year_Extension_report_covering_the_first_half_of_the_autumn_term_2021.pdf" TargetMode="External"/><Relationship Id="rId40" Type="http://schemas.openxmlformats.org/officeDocument/2006/relationships/hyperlink" Target="https://cpag.org.uk/sites/default/files/files/policypost/The_Cost_of_Having_Fun_at_School.pdf" TargetMode="External"/><Relationship Id="rId45" Type="http://schemas.openxmlformats.org/officeDocument/2006/relationships/hyperlink" Target="https://www.gov.uk/government/publications/providing-remote-education-guidance-for-schools" TargetMode="External"/><Relationship Id="rId53" Type="http://schemas.openxmlformats.org/officeDocument/2006/relationships/hyperlink" Target="https://consult.education.gov.uk/2-year-old-early-education-entitlement-team/free-early-education-for-disadvantaged-2-year-olds/" TargetMode="External"/><Relationship Id="rId58" Type="http://schemas.openxmlformats.org/officeDocument/2006/relationships/hyperlink" Target="https://www.gov.uk/government/publications/school-and-college-panel-omnibus-surveys-for-2021-to-2022" TargetMode="External"/><Relationship Id="rId66" Type="http://schemas.openxmlformats.org/officeDocument/2006/relationships/hyperlink" Target="https://www.gov.uk/government/news/thousands-more-global-study-and-work-opportunities-for-uk-students" TargetMode="External"/><Relationship Id="rId74" Type="http://schemas.openxmlformats.org/officeDocument/2006/relationships/hyperlink" Target="https://www.gov.uk/government/publications/16-to-19-bursary-fund-guide-2022-to-2023-academic-year" TargetMode="External"/><Relationship Id="rId79" Type="http://schemas.openxmlformats.org/officeDocument/2006/relationships/hyperlink" Target="https://www.gov.uk/government/publications/academies-admissions-appeals-review-2021" TargetMode="External"/><Relationship Id="rId5" Type="http://schemas.openxmlformats.org/officeDocument/2006/relationships/webSettings" Target="webSettings.xml"/><Relationship Id="rId61" Type="http://schemas.openxmlformats.org/officeDocument/2006/relationships/hyperlink" Target="https://www.gov.uk/government/publications/summer-schools-final-report" TargetMode="External"/><Relationship Id="rId82" Type="http://schemas.openxmlformats.org/officeDocument/2006/relationships/hyperlink" Target="https://www.gov.uk/government/publications/financial-planning-handbook" TargetMode="External"/><Relationship Id="rId19" Type="http://schemas.openxmlformats.org/officeDocument/2006/relationships/hyperlink" Target="https://www.gov.uk/government/publications/length-of-the-school-week-minimum-expectation"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assets.publishing.service.gov.uk/government/uploads/system/uploads/attachment_data/file/1064055/KS4_average__mean__grade_derivation_methodology.pdf" TargetMode="External"/><Relationship Id="rId22" Type="http://schemas.openxmlformats.org/officeDocument/2006/relationships/hyperlink" Target="https://www.gov.uk/government/publications/trust-capacity-fund-tcaf-award-recipients" TargetMode="External"/><Relationship Id="rId27" Type="http://schemas.openxmlformats.org/officeDocument/2006/relationships/hyperlink" Target="https://www.gov.uk/government/publications/high-needs-provision-capital-allocations" TargetMode="External"/><Relationship Id="rId30" Type="http://schemas.openxmlformats.org/officeDocument/2006/relationships/hyperlink" Target="https://www.gov.uk/government/publications/dedicated-schools-grant-dsg-2022-to-2023" TargetMode="External"/><Relationship Id="rId35" Type="http://schemas.openxmlformats.org/officeDocument/2006/relationships/hyperlink" Target="https://www.gov.uk/government/publications/send-and-ap-green-paper-responding-to-the-consultation/summary-of-the-send-review-right-support-right-place-right-time" TargetMode="External"/><Relationship Id="rId43" Type="http://schemas.openxmlformats.org/officeDocument/2006/relationships/hyperlink" Target="https://www.gov.uk/government/publications/the-impact-of-the-covid-19-pandemic-on-adolescent-mental-health" TargetMode="External"/><Relationship Id="rId48" Type="http://schemas.openxmlformats.org/officeDocument/2006/relationships/hyperlink" Target="https://www.gov.uk/government/publications/initial-teacher-training-itt-provision-closure" TargetMode="External"/><Relationship Id="rId56" Type="http://schemas.openxmlformats.org/officeDocument/2006/relationships/hyperlink" Target="https://comprehensivefuture.org.uk/64-million-spent-on-grammar-schools-that-continue-to-fail-disadvantaged-pupils/" TargetMode="External"/><Relationship Id="rId64" Type="http://schemas.openxmlformats.org/officeDocument/2006/relationships/hyperlink" Target="https://schoolsweek.co.uk/best-paid-trust-ceos-wages-rise-fastest-but-some-rein-in-pay/" TargetMode="External"/><Relationship Id="rId69" Type="http://schemas.openxmlformats.org/officeDocument/2006/relationships/hyperlink" Target="https://www.gov.uk/guidance/help-and-support-for-colleges" TargetMode="External"/><Relationship Id="rId77" Type="http://schemas.openxmlformats.org/officeDocument/2006/relationships/hyperlink" Target="https://www.gov.uk/government/publications/residential-support-scheme-2022-to-2023-academic-year" TargetMode="External"/><Relationship Id="rId8" Type="http://schemas.openxmlformats.org/officeDocument/2006/relationships/hyperlink" Target="about:blank" TargetMode="External"/><Relationship Id="rId51" Type="http://schemas.openxmlformats.org/officeDocument/2006/relationships/hyperlink" Target="https://thehoot.news/topics/what-do-most-people-understand-about-school-governance/" TargetMode="External"/><Relationship Id="rId72" Type="http://schemas.openxmlformats.org/officeDocument/2006/relationships/hyperlink" Target="https://www.gov.uk/government/publications/funding-rates-and-formula" TargetMode="External"/><Relationship Id="rId80" Type="http://schemas.openxmlformats.org/officeDocument/2006/relationships/hyperlink" Target="https://www.gov.uk/guidance/t-levels-next-steps-for-providers"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1063615/The_case_for_a_fully_trust-led_system__web_.pdf" TargetMode="External"/><Relationship Id="rId17" Type="http://schemas.openxmlformats.org/officeDocument/2006/relationships/hyperlink" Target="https://consult.education.gov.uk/intervention-policy-team/schools-that-are-not-making-necessary-improvements/" TargetMode="External"/><Relationship Id="rId25" Type="http://schemas.openxmlformats.org/officeDocument/2006/relationships/hyperlink" Target="https://www.gov.uk/government/consultations/fair-school-funding-for-all-completing-our-reforms-to-the-national-funding-formula" TargetMode="External"/><Relationship Id="rId33" Type="http://schemas.openxmlformats.org/officeDocument/2006/relationships/hyperlink" Target="https://consult.education.gov.uk/send-review-division/send-review-2022/" TargetMode="External"/><Relationship Id="rId38" Type="http://schemas.openxmlformats.org/officeDocument/2006/relationships/hyperlink" Target="https://www.gov.uk/government/news/national-tutoring-programme-simplified-to-reach-as-many-pupils-as-possible" TargetMode="External"/><Relationship Id="rId46" Type="http://schemas.openxmlformats.org/officeDocument/2006/relationships/hyperlink" Target="https://www.gov.uk/government/publications/early-career-teacher-ect-induction-coronavirus-covid-19-absence-exemption" TargetMode="External"/><Relationship Id="rId59" Type="http://schemas.openxmlformats.org/officeDocument/2006/relationships/hyperlink" Target="https://www.gov.uk/government/collections/statistics-looked-after-children" TargetMode="External"/><Relationship Id="rId67" Type="http://schemas.openxmlformats.org/officeDocument/2006/relationships/hyperlink" Target="https://www.turing-scheme.org.uk/" TargetMode="External"/><Relationship Id="rId20" Type="http://schemas.openxmlformats.org/officeDocument/2006/relationships/hyperlink" Target="https://www.gov.uk/government/publications/education-investment-areas-selection-methodology" TargetMode="External"/><Relationship Id="rId41" Type="http://schemas.openxmlformats.org/officeDocument/2006/relationships/hyperlink" Target="https://www.actionforchildren.org.uk/media-centre/almost-a-third-of-children-in-the-uk-worry-about-their-family-having-enough-money/" TargetMode="External"/><Relationship Id="rId54" Type="http://schemas.openxmlformats.org/officeDocument/2006/relationships/hyperlink" Target="https://www.gov.uk/government/publications/choosing-a-phonics-teaching-programme" TargetMode="External"/><Relationship Id="rId62" Type="http://schemas.openxmlformats.org/officeDocument/2006/relationships/hyperlink" Target="https://www.gov.uk/government/publications/public-sector-apprenticeship-target" TargetMode="External"/><Relationship Id="rId70" Type="http://schemas.openxmlformats.org/officeDocument/2006/relationships/hyperlink" Target="https://www.gov.uk/government/publications/16-to-19-funding-allocations-supporting-documents-for-2022-to-2023" TargetMode="External"/><Relationship Id="rId75" Type="http://schemas.openxmlformats.org/officeDocument/2006/relationships/hyperlink" Target="https://www.gov.uk/government/publications/free-meals-in-further-education-funded-institutions-guide-2022-to-2023-academic-year"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heguardian.com/education/2022/mar/31/education-union-criticises-badly-flawed-evidence-behind-academy-drive" TargetMode="External"/><Relationship Id="rId23" Type="http://schemas.openxmlformats.org/officeDocument/2006/relationships/hyperlink" Target="https://www.gov.uk/guidance/school-capital-funding" TargetMode="External"/><Relationship Id="rId28" Type="http://schemas.openxmlformats.org/officeDocument/2006/relationships/hyperlink" Target="https://www.gov.uk/government/publications/high-needs-allocated-place-numbers" TargetMode="External"/><Relationship Id="rId36" Type="http://schemas.openxmlformats.org/officeDocument/2006/relationships/hyperlink" Target="https://epi.org.uk/publications-and-research/epi-research-for-the-department-for-education-on-pupil-learning-loss-march-2022/" TargetMode="External"/><Relationship Id="rId49" Type="http://schemas.openxmlformats.org/officeDocument/2006/relationships/hyperlink" Target="https://www.gov.uk/government/publications/initial-teacher-training-itt-market-review" TargetMode="External"/><Relationship Id="rId57" Type="http://schemas.openxmlformats.org/officeDocument/2006/relationships/hyperlink" Target="https://www.gov.uk/government/publications/parent-pupil-and-learner-panel-omnibus-surveys-for-2021-to-2022" TargetMode="External"/><Relationship Id="rId10" Type="http://schemas.openxmlformats.org/officeDocument/2006/relationships/hyperlink" Target="https://assets.publishing.service.gov.uk/government/uploads/system/uploads/attachment_data/file/1063602/Opportunity_for_all_strong_schools_with_great_teachers_for_your_child__print_version_.pdf" TargetMode="External"/><Relationship Id="rId31" Type="http://schemas.openxmlformats.org/officeDocument/2006/relationships/hyperlink" Target="https://www.gov.uk/government/publications/pupil-premium-allocations-and-conditions-of-grant-2022-to-2023" TargetMode="External"/><Relationship Id="rId44" Type="http://schemas.openxmlformats.org/officeDocument/2006/relationships/hyperlink" Target="https://www.gov.uk/government/statistics/state-funded-school-inspections-and-outcomes-as-at-31-december-2021" TargetMode="External"/><Relationship Id="rId52" Type="http://schemas.openxmlformats.org/officeDocument/2006/relationships/hyperlink" Target="https://www.nga.org.uk/Knowledge-Centre/Good-governance/Effective-governance/Governing-Board-Self-Review-(1)/Self-evaluation-questions.aspx" TargetMode="External"/><Relationship Id="rId60" Type="http://schemas.openxmlformats.org/officeDocument/2006/relationships/hyperlink" Target="https://www.gov.uk/government/statistics/outcomes-for-children-in-need-including-children-looked-after-by-local-authorities-in-england-2020-to-2021" TargetMode="External"/><Relationship Id="rId65" Type="http://schemas.openxmlformats.org/officeDocument/2006/relationships/hyperlink" Target="https://www.gov.uk/government/publications/esfa-update-30-march-2022" TargetMode="External"/><Relationship Id="rId73" Type="http://schemas.openxmlformats.org/officeDocument/2006/relationships/hyperlink" Target="https://www.gov.uk/government/publications/advice-funding-regulations-for-post-16-provision" TargetMode="External"/><Relationship Id="rId78" Type="http://schemas.openxmlformats.org/officeDocument/2006/relationships/hyperlink" Target="https://www.gov.uk/government/publications/residential-bursary-fund-2022-to-2023" TargetMode="External"/><Relationship Id="rId81" Type="http://schemas.openxmlformats.org/officeDocument/2006/relationships/hyperlink" Target="https://www.gov.uk/government/publications/t-level-industry-placements-deliver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EF634-643B-4403-AE48-05F332E4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29</Pages>
  <Words>10938</Words>
  <Characters>62352</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1954</cp:revision>
  <dcterms:created xsi:type="dcterms:W3CDTF">2021-10-22T16:21:00Z</dcterms:created>
  <dcterms:modified xsi:type="dcterms:W3CDTF">2022-03-31T12:12:00Z</dcterms:modified>
</cp:coreProperties>
</file>