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C488" w14:textId="41E9DC9D" w:rsidR="0071330F" w:rsidRDefault="0071330F" w:rsidP="0071330F">
      <w:pPr>
        <w:rPr>
          <w:rFonts w:eastAsia="Times New Roman"/>
          <w:lang w:eastAsia="en-GB"/>
        </w:rPr>
      </w:pPr>
      <w:bookmarkStart w:id="0" w:name="_MailOriginal"/>
      <w:r>
        <w:rPr>
          <w:rFonts w:eastAsia="Times New Roman"/>
          <w:b/>
          <w:bCs/>
          <w:lang w:eastAsia="en-GB"/>
        </w:rPr>
        <w:t>From:</w:t>
      </w:r>
      <w:r>
        <w:rPr>
          <w:rFonts w:eastAsia="Times New Roman"/>
          <w:lang w:eastAsia="en-GB"/>
        </w:rPr>
        <w:t xml:space="preserve"> Burns, Kirsty &lt;kburns@oundleschool.org.uk&gt; </w:t>
      </w:r>
      <w:r>
        <w:rPr>
          <w:rFonts w:eastAsia="Times New Roman"/>
          <w:lang w:eastAsia="en-GB"/>
        </w:rPr>
        <w:br/>
      </w:r>
      <w:r>
        <w:rPr>
          <w:rFonts w:eastAsia="Times New Roman"/>
          <w:b/>
          <w:bCs/>
          <w:lang w:eastAsia="en-GB"/>
        </w:rPr>
        <w:t>Subject:</w:t>
      </w:r>
      <w:r>
        <w:rPr>
          <w:rFonts w:eastAsia="Times New Roman"/>
          <w:lang w:eastAsia="en-GB"/>
        </w:rPr>
        <w:t xml:space="preserve"> ExpertEd Webinars Sept-Oct</w:t>
      </w:r>
    </w:p>
    <w:p w14:paraId="3F03ECA6" w14:textId="77777777" w:rsidR="0071330F" w:rsidRDefault="0071330F" w:rsidP="0071330F"/>
    <w:p w14:paraId="25D10F72" w14:textId="4FC6104A" w:rsidR="0071330F" w:rsidRPr="0071330F" w:rsidRDefault="0071330F" w:rsidP="0071330F">
      <w:r>
        <w:rPr>
          <w:sz w:val="24"/>
          <w:szCs w:val="24"/>
        </w:rPr>
        <w:t xml:space="preserve">ExpertEdLive’s </w:t>
      </w:r>
      <w:r>
        <w:rPr>
          <w:b/>
          <w:bCs/>
          <w:sz w:val="24"/>
          <w:szCs w:val="24"/>
        </w:rPr>
        <w:t>free</w:t>
      </w:r>
      <w:r>
        <w:rPr>
          <w:sz w:val="24"/>
          <w:szCs w:val="24"/>
        </w:rPr>
        <w:t xml:space="preserve"> webinars offer schools and pupils the chance to learn through live interaction with experts in a variety of curriculum areas, providing enrichment and curriculum coverage. Schools from across the country connect directly from their classroom via Zoom. Pupils put their questions to our speakers through live Q&amp;As with each event. </w:t>
      </w:r>
      <w:r>
        <w:t xml:space="preserve"> </w:t>
      </w:r>
      <w:r>
        <w:rPr>
          <w:sz w:val="24"/>
          <w:szCs w:val="24"/>
        </w:rPr>
        <w:t xml:space="preserve">An overview and some introductory videos may be found on our website </w:t>
      </w:r>
      <w:hyperlink r:id="rId4" w:tooltip="http://www.expertedlive.org/" w:history="1">
        <w:r>
          <w:rPr>
            <w:rStyle w:val="Hyperlink"/>
            <w:sz w:val="24"/>
            <w:szCs w:val="24"/>
          </w:rPr>
          <w:t>www.expertedlive.org</w:t>
        </w:r>
      </w:hyperlink>
      <w:r>
        <w:rPr>
          <w:sz w:val="24"/>
          <w:szCs w:val="24"/>
        </w:rPr>
        <w:t xml:space="preserve">. </w:t>
      </w:r>
    </w:p>
    <w:p w14:paraId="604A579D" w14:textId="77777777" w:rsidR="0071330F" w:rsidRDefault="0071330F" w:rsidP="0071330F"/>
    <w:p w14:paraId="1F0FFBA7" w14:textId="77777777" w:rsidR="0071330F" w:rsidRDefault="0071330F" w:rsidP="0071330F">
      <w:r>
        <w:t>Best wishes</w:t>
      </w:r>
    </w:p>
    <w:p w14:paraId="4335F26F" w14:textId="77777777" w:rsidR="0071330F" w:rsidRDefault="0071330F" w:rsidP="0071330F">
      <w:r>
        <w:t xml:space="preserve">Kirsty </w:t>
      </w:r>
    </w:p>
    <w:p w14:paraId="07A27215" w14:textId="77777777" w:rsidR="0071330F" w:rsidRDefault="0071330F" w:rsidP="0071330F"/>
    <w:p w14:paraId="7DFF365D" w14:textId="77777777" w:rsidR="0071330F" w:rsidRDefault="0071330F" w:rsidP="0071330F"/>
    <w:tbl>
      <w:tblPr>
        <w:tblW w:w="0" w:type="auto"/>
        <w:shd w:val="clear" w:color="auto" w:fill="FFFFFF"/>
        <w:tblCellMar>
          <w:left w:w="0" w:type="dxa"/>
          <w:right w:w="0" w:type="dxa"/>
        </w:tblCellMar>
        <w:tblLook w:val="04A0" w:firstRow="1" w:lastRow="0" w:firstColumn="1" w:lastColumn="0" w:noHBand="0" w:noVBand="1"/>
      </w:tblPr>
      <w:tblGrid>
        <w:gridCol w:w="3456"/>
        <w:gridCol w:w="3341"/>
        <w:gridCol w:w="1473"/>
        <w:gridCol w:w="1914"/>
      </w:tblGrid>
      <w:tr w:rsidR="0071330F" w14:paraId="5B667AE8" w14:textId="77777777" w:rsidTr="0071330F">
        <w:tc>
          <w:tcPr>
            <w:tcW w:w="2546" w:type="dxa"/>
            <w:tcBorders>
              <w:top w:val="single" w:sz="8"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58A77" w14:textId="77777777" w:rsidR="0071330F" w:rsidRDefault="0071330F">
            <w:pPr>
              <w:rPr>
                <w:sz w:val="24"/>
                <w:szCs w:val="24"/>
              </w:rPr>
            </w:pPr>
            <w:r>
              <w:rPr>
                <w:b/>
                <w:bCs/>
                <w:color w:val="000000"/>
                <w:sz w:val="28"/>
                <w:szCs w:val="28"/>
              </w:rPr>
              <w:t>What’s on</w:t>
            </w:r>
          </w:p>
        </w:tc>
        <w:tc>
          <w:tcPr>
            <w:tcW w:w="7513" w:type="dxa"/>
            <w:tcBorders>
              <w:top w:val="single" w:sz="8"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14:paraId="152DDAAA" w14:textId="77777777" w:rsidR="0071330F" w:rsidRDefault="0071330F">
            <w:pPr>
              <w:rPr>
                <w:b/>
                <w:bCs/>
                <w:sz w:val="28"/>
                <w:szCs w:val="28"/>
              </w:rPr>
            </w:pPr>
            <w:r>
              <w:rPr>
                <w:b/>
                <w:bCs/>
                <w:color w:val="000000"/>
                <w:sz w:val="28"/>
                <w:szCs w:val="28"/>
              </w:rPr>
              <w:t>Events for Schools</w:t>
            </w:r>
          </w:p>
        </w:tc>
        <w:tc>
          <w:tcPr>
            <w:tcW w:w="1701" w:type="dxa"/>
            <w:tcBorders>
              <w:top w:val="single" w:sz="8"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14:paraId="1B2A60A9" w14:textId="77777777" w:rsidR="0071330F" w:rsidRDefault="0071330F">
            <w:pPr>
              <w:rPr>
                <w:b/>
                <w:bCs/>
                <w:sz w:val="24"/>
                <w:szCs w:val="24"/>
                <w:lang w:eastAsia="en-GB"/>
              </w:rPr>
            </w:pPr>
            <w:r>
              <w:rPr>
                <w:b/>
                <w:bCs/>
                <w:color w:val="000000"/>
                <w:sz w:val="28"/>
                <w:szCs w:val="28"/>
              </w:rPr>
              <w:t>When</w:t>
            </w:r>
          </w:p>
        </w:tc>
        <w:tc>
          <w:tcPr>
            <w:tcW w:w="2693" w:type="dxa"/>
            <w:tcBorders>
              <w:top w:val="single" w:sz="8"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14:paraId="43CAF003" w14:textId="77777777" w:rsidR="0071330F" w:rsidRDefault="0071330F">
            <w:pPr>
              <w:rPr>
                <w:b/>
                <w:bCs/>
                <w:sz w:val="28"/>
                <w:szCs w:val="28"/>
              </w:rPr>
            </w:pPr>
            <w:r>
              <w:rPr>
                <w:b/>
                <w:bCs/>
                <w:color w:val="000000"/>
                <w:sz w:val="28"/>
                <w:szCs w:val="28"/>
              </w:rPr>
              <w:t xml:space="preserve">Registration </w:t>
            </w:r>
          </w:p>
        </w:tc>
      </w:tr>
      <w:tr w:rsidR="0071330F" w14:paraId="6115A114" w14:textId="77777777" w:rsidTr="0071330F">
        <w:tc>
          <w:tcPr>
            <w:tcW w:w="25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85EBA1" w14:textId="36A003D5" w:rsidR="0071330F" w:rsidRDefault="0071330F">
            <w:pPr>
              <w:rPr>
                <w:sz w:val="24"/>
                <w:szCs w:val="24"/>
              </w:rPr>
            </w:pPr>
            <w:r>
              <w:rPr>
                <w:noProof/>
                <w:color w:val="000000"/>
                <w:sz w:val="24"/>
                <w:szCs w:val="24"/>
              </w:rPr>
              <w:drawing>
                <wp:inline distT="0" distB="0" distL="0" distR="0" wp14:anchorId="44802746" wp14:editId="1C14CD7D">
                  <wp:extent cx="2057400" cy="1371600"/>
                  <wp:effectExtent l="0" t="0" r="0" b="0"/>
                  <wp:docPr id="225923401" name="Picture 5" descr="A clock tower in front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3401" name="Picture 5" descr="A clock tower in front of a cast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p w14:paraId="7DAD2EB1" w14:textId="77777777" w:rsidR="0071330F" w:rsidRDefault="0071330F">
            <w:pPr>
              <w:jc w:val="center"/>
              <w:rPr>
                <w:sz w:val="24"/>
                <w:szCs w:val="24"/>
              </w:rPr>
            </w:pPr>
            <w:r>
              <w:rPr>
                <w:b/>
                <w:bCs/>
                <w:color w:val="000000"/>
                <w:sz w:val="24"/>
                <w:szCs w:val="24"/>
              </w:rPr>
              <w:t>Highlight Speaker: The Rt Hon Lord Knight of Weymouth.</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E526C5" w14:textId="77777777" w:rsidR="0071330F" w:rsidRDefault="0071330F">
            <w:pPr>
              <w:rPr>
                <w:sz w:val="24"/>
                <w:szCs w:val="24"/>
              </w:rPr>
            </w:pPr>
            <w:r>
              <w:rPr>
                <w:color w:val="000000"/>
                <w:sz w:val="24"/>
                <w:szCs w:val="24"/>
              </w:rPr>
              <w:t xml:space="preserve">Meet current member of the House of Lords, and previous Labour MP, The Rt Hon Lord Knight of Weymouth. Hear about his role and how the House of Lords works in our democracy.  The session is 30minutes long with an interview and live Q&amp;A session for your pupils to participate in. </w:t>
            </w:r>
            <w:r>
              <w:rPr>
                <w:b/>
                <w:bCs/>
                <w:color w:val="000000"/>
                <w:sz w:val="24"/>
                <w:szCs w:val="24"/>
              </w:rPr>
              <w:t>For years 5-8.</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0D581E" w14:textId="77777777" w:rsidR="0071330F" w:rsidRDefault="0071330F">
            <w:pPr>
              <w:rPr>
                <w:b/>
                <w:bCs/>
                <w:sz w:val="24"/>
                <w:szCs w:val="24"/>
              </w:rPr>
            </w:pPr>
            <w:r>
              <w:rPr>
                <w:b/>
                <w:bCs/>
                <w:color w:val="000000"/>
                <w:sz w:val="24"/>
                <w:szCs w:val="24"/>
                <w:lang w:eastAsia="en-GB"/>
              </w:rPr>
              <w:t>Wednesday 11th September 1:30pm (30mins)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FA36CF" w14:textId="77777777" w:rsidR="0071330F" w:rsidRDefault="0071330F">
            <w:pPr>
              <w:rPr>
                <w:sz w:val="24"/>
                <w:szCs w:val="24"/>
              </w:rPr>
            </w:pPr>
            <w:hyperlink r:id="rId6" w:anchor="/registration" w:history="1">
              <w:r>
                <w:rPr>
                  <w:rStyle w:val="Hyperlink"/>
                  <w:sz w:val="24"/>
                  <w:szCs w:val="24"/>
                </w:rPr>
                <w:t>Register here.</w:t>
              </w:r>
            </w:hyperlink>
            <w:r>
              <w:rPr>
                <w:color w:val="000000"/>
                <w:sz w:val="24"/>
                <w:szCs w:val="24"/>
              </w:rPr>
              <w:t xml:space="preserve"> </w:t>
            </w:r>
          </w:p>
        </w:tc>
      </w:tr>
      <w:tr w:rsidR="0071330F" w14:paraId="4CB36884" w14:textId="77777777" w:rsidTr="0071330F">
        <w:tc>
          <w:tcPr>
            <w:tcW w:w="25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D15C1A" w14:textId="64660025" w:rsidR="0071330F" w:rsidRDefault="0071330F">
            <w:pPr>
              <w:rPr>
                <w:b/>
                <w:bCs/>
                <w:sz w:val="24"/>
                <w:szCs w:val="24"/>
                <w:lang w:eastAsia="en-GB"/>
              </w:rPr>
            </w:pPr>
            <w:r>
              <w:rPr>
                <w:noProof/>
                <w:color w:val="000000"/>
                <w:sz w:val="24"/>
                <w:szCs w:val="24"/>
              </w:rPr>
              <w:drawing>
                <wp:inline distT="0" distB="0" distL="0" distR="0" wp14:anchorId="036F711D" wp14:editId="14DFCC5F">
                  <wp:extent cx="2038350" cy="1371600"/>
                  <wp:effectExtent l="0" t="0" r="0" b="0"/>
                  <wp:docPr id="2140467467" name="Picture 4" descr="Empty seats in a movie 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ty seats in a movie thea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371600"/>
                          </a:xfrm>
                          <a:prstGeom prst="rect">
                            <a:avLst/>
                          </a:prstGeom>
                          <a:noFill/>
                          <a:ln>
                            <a:noFill/>
                          </a:ln>
                        </pic:spPr>
                      </pic:pic>
                    </a:graphicData>
                  </a:graphic>
                </wp:inline>
              </w:drawing>
            </w:r>
          </w:p>
          <w:p w14:paraId="1BC71123" w14:textId="77777777" w:rsidR="0071330F" w:rsidRDefault="0071330F">
            <w:pPr>
              <w:jc w:val="center"/>
              <w:rPr>
                <w:sz w:val="24"/>
                <w:szCs w:val="24"/>
              </w:rPr>
            </w:pPr>
            <w:r>
              <w:rPr>
                <w:b/>
                <w:bCs/>
                <w:color w:val="000000"/>
                <w:sz w:val="24"/>
                <w:szCs w:val="24"/>
                <w:lang w:eastAsia="en-GB"/>
              </w:rPr>
              <w:t>Careers in the Classroom: Performing Arts</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E92E54" w14:textId="77777777" w:rsidR="0071330F" w:rsidRDefault="0071330F">
            <w:pPr>
              <w:rPr>
                <w:sz w:val="24"/>
                <w:szCs w:val="24"/>
              </w:rPr>
            </w:pPr>
            <w:r>
              <w:rPr>
                <w:color w:val="000000"/>
                <w:sz w:val="24"/>
                <w:szCs w:val="24"/>
              </w:rPr>
              <w:t xml:space="preserve">This series (one each half term) brings expert speakers from the world of work into the classroom, expanding children’s knowledge of the range of careers available to them. In this session we meet Lucy Key, actress and director, who will explore some of the many roles that work alongside the performer in the performing arts. </w:t>
            </w:r>
            <w:r>
              <w:rPr>
                <w:b/>
                <w:bCs/>
                <w:color w:val="000000"/>
                <w:sz w:val="24"/>
                <w:szCs w:val="24"/>
              </w:rPr>
              <w:t>For years 5-8.</w:t>
            </w:r>
            <w:r>
              <w:rPr>
                <w:color w:val="000000"/>
                <w:sz w:val="24"/>
                <w:szCs w:val="24"/>
              </w:rPr>
              <w:t xml:space="preserve">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A3125A" w14:textId="77777777" w:rsidR="0071330F" w:rsidRDefault="0071330F">
            <w:pPr>
              <w:rPr>
                <w:b/>
                <w:bCs/>
                <w:sz w:val="24"/>
                <w:szCs w:val="24"/>
              </w:rPr>
            </w:pPr>
            <w:r>
              <w:rPr>
                <w:b/>
                <w:bCs/>
                <w:color w:val="000000"/>
                <w:sz w:val="24"/>
                <w:szCs w:val="24"/>
              </w:rPr>
              <w:t>Wednesday 25</w:t>
            </w:r>
            <w:r>
              <w:rPr>
                <w:b/>
                <w:bCs/>
                <w:color w:val="000000"/>
                <w:sz w:val="24"/>
                <w:szCs w:val="24"/>
                <w:vertAlign w:val="superscript"/>
              </w:rPr>
              <w:t xml:space="preserve">th </w:t>
            </w:r>
            <w:r>
              <w:rPr>
                <w:b/>
                <w:bCs/>
                <w:color w:val="000000"/>
                <w:sz w:val="24"/>
                <w:szCs w:val="24"/>
              </w:rPr>
              <w:t>September 2pm (30mins)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03C543" w14:textId="77777777" w:rsidR="0071330F" w:rsidRDefault="0071330F">
            <w:pPr>
              <w:rPr>
                <w:sz w:val="24"/>
                <w:szCs w:val="24"/>
              </w:rPr>
            </w:pPr>
            <w:hyperlink r:id="rId8" w:history="1">
              <w:r>
                <w:rPr>
                  <w:rStyle w:val="Hyperlink"/>
                  <w:sz w:val="24"/>
                  <w:szCs w:val="24"/>
                </w:rPr>
                <w:t>Register here.</w:t>
              </w:r>
            </w:hyperlink>
            <w:r>
              <w:rPr>
                <w:color w:val="000000"/>
                <w:sz w:val="24"/>
                <w:szCs w:val="24"/>
              </w:rPr>
              <w:t xml:space="preserve"> </w:t>
            </w:r>
          </w:p>
        </w:tc>
      </w:tr>
    </w:tbl>
    <w:p w14:paraId="19BD6D3E" w14:textId="77777777" w:rsidR="0071330F" w:rsidRDefault="0071330F" w:rsidP="0071330F"/>
    <w:p w14:paraId="13149C79" w14:textId="77777777" w:rsidR="0071330F" w:rsidRDefault="0071330F" w:rsidP="0071330F"/>
    <w:p w14:paraId="1F8E4DE5" w14:textId="16333758" w:rsidR="0071330F" w:rsidRPr="0071330F" w:rsidRDefault="0071330F" w:rsidP="0071330F">
      <w:pPr>
        <w:rPr>
          <w:lang w:val="en-US" w:eastAsia="en-GB"/>
        </w:rPr>
      </w:pPr>
      <w:r>
        <w:rPr>
          <w:noProof/>
          <w:lang w:eastAsia="en-GB"/>
        </w:rPr>
        <w:drawing>
          <wp:inline distT="0" distB="0" distL="0" distR="0" wp14:anchorId="6553205A" wp14:editId="45DEF167">
            <wp:extent cx="2241550" cy="1250950"/>
            <wp:effectExtent l="0" t="0" r="0" b="0"/>
            <wp:docPr id="2081995361" name="Picture 3" descr="A colorful circl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95361" name="Picture 3" descr="A colorful circles with icon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0" cy="1250950"/>
                    </a:xfrm>
                    <a:prstGeom prst="rect">
                      <a:avLst/>
                    </a:prstGeom>
                    <a:noFill/>
                    <a:ln>
                      <a:noFill/>
                    </a:ln>
                  </pic:spPr>
                </pic:pic>
              </a:graphicData>
            </a:graphic>
          </wp:inline>
        </w:drawing>
      </w:r>
    </w:p>
    <w:tbl>
      <w:tblPr>
        <w:tblW w:w="9195" w:type="dxa"/>
        <w:tblLook w:val="04A0" w:firstRow="1" w:lastRow="0" w:firstColumn="1" w:lastColumn="0" w:noHBand="0" w:noVBand="1"/>
      </w:tblPr>
      <w:tblGrid>
        <w:gridCol w:w="1984"/>
        <w:gridCol w:w="7211"/>
      </w:tblGrid>
      <w:tr w:rsidR="0071330F" w14:paraId="6D78D42C" w14:textId="77777777" w:rsidTr="0071330F">
        <w:tc>
          <w:tcPr>
            <w:tcW w:w="1785" w:type="dxa"/>
            <w:tcMar>
              <w:top w:w="15" w:type="dxa"/>
              <w:left w:w="15" w:type="dxa"/>
              <w:bottom w:w="15" w:type="dxa"/>
              <w:right w:w="150" w:type="dxa"/>
            </w:tcMar>
            <w:vAlign w:val="center"/>
            <w:hideMark/>
          </w:tcPr>
          <w:p w14:paraId="314F0D67" w14:textId="77777777" w:rsidR="0071330F" w:rsidRDefault="0071330F">
            <w:pPr>
              <w:rPr>
                <w:rFonts w:ascii="Arial" w:eastAsia="Times New Roman" w:hAnsi="Arial" w:cs="Arial"/>
                <w:color w:val="4F4F4F"/>
                <w:sz w:val="18"/>
                <w:szCs w:val="18"/>
                <w:lang w:eastAsia="en-GB"/>
              </w:rPr>
            </w:pPr>
            <w:r>
              <w:rPr>
                <w:rFonts w:ascii="Arial" w:eastAsia="Times New Roman" w:hAnsi="Arial" w:cs="Arial"/>
                <w:color w:val="4F4F4F"/>
                <w:sz w:val="18"/>
                <w:szCs w:val="18"/>
                <w:lang w:eastAsia="en-GB"/>
              </w:rPr>
              <w:t> </w:t>
            </w:r>
          </w:p>
        </w:tc>
        <w:tc>
          <w:tcPr>
            <w:tcW w:w="7140" w:type="dxa"/>
            <w:tcMar>
              <w:top w:w="15" w:type="dxa"/>
              <w:left w:w="15" w:type="dxa"/>
              <w:bottom w:w="15" w:type="dxa"/>
              <w:right w:w="15" w:type="dxa"/>
            </w:tcMar>
            <w:vAlign w:val="center"/>
            <w:hideMark/>
          </w:tcPr>
          <w:p w14:paraId="40C1FFA3" w14:textId="77777777" w:rsidR="0071330F" w:rsidRDefault="0071330F">
            <w:pPr>
              <w:rPr>
                <w:rFonts w:ascii="Arial" w:eastAsia="Times New Roman" w:hAnsi="Arial" w:cs="Arial"/>
                <w:color w:val="4F4F4F"/>
                <w:sz w:val="18"/>
                <w:szCs w:val="18"/>
                <w:lang w:eastAsia="en-GB"/>
              </w:rPr>
            </w:pPr>
            <w:r>
              <w:rPr>
                <w:rFonts w:ascii="Arial" w:eastAsia="Times New Roman" w:hAnsi="Arial" w:cs="Arial"/>
                <w:color w:val="4F4F4F"/>
                <w:sz w:val="18"/>
                <w:szCs w:val="18"/>
                <w:lang w:eastAsia="en-GB"/>
              </w:rPr>
              <w:t> </w:t>
            </w:r>
          </w:p>
        </w:tc>
      </w:tr>
      <w:tr w:rsidR="0071330F" w14:paraId="05A9C541" w14:textId="77777777" w:rsidTr="0071330F">
        <w:tc>
          <w:tcPr>
            <w:tcW w:w="1785" w:type="dxa"/>
            <w:tcMar>
              <w:top w:w="15" w:type="dxa"/>
              <w:left w:w="15" w:type="dxa"/>
              <w:bottom w:w="15" w:type="dxa"/>
              <w:right w:w="150" w:type="dxa"/>
            </w:tcMar>
            <w:vAlign w:val="center"/>
            <w:hideMark/>
          </w:tcPr>
          <w:p w14:paraId="4F709285" w14:textId="57D9D65C" w:rsidR="0071330F" w:rsidRDefault="0071330F">
            <w:pPr>
              <w:pStyle w:val="NormalWeb"/>
              <w:rPr>
                <w:rFonts w:ascii="Arial" w:hAnsi="Arial" w:cs="Arial"/>
                <w:color w:val="4F4F4F"/>
                <w:sz w:val="18"/>
                <w:szCs w:val="18"/>
              </w:rPr>
            </w:pPr>
            <w:r>
              <w:rPr>
                <w:rFonts w:ascii="Arial" w:hAnsi="Arial" w:cs="Arial"/>
                <w:noProof/>
                <w:color w:val="4F4F4F"/>
                <w:sz w:val="18"/>
                <w:szCs w:val="18"/>
              </w:rPr>
              <w:drawing>
                <wp:inline distT="0" distB="0" distL="0" distR="0" wp14:anchorId="410D0D17" wp14:editId="3A8504C5">
                  <wp:extent cx="1143000" cy="1143000"/>
                  <wp:effectExtent l="0" t="0" r="0" b="0"/>
                  <wp:docPr id="24484254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42544" name="Picture 2"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7140" w:type="dxa"/>
            <w:tcMar>
              <w:top w:w="15" w:type="dxa"/>
              <w:left w:w="15" w:type="dxa"/>
              <w:bottom w:w="15" w:type="dxa"/>
              <w:right w:w="15" w:type="dxa"/>
            </w:tcMar>
            <w:vAlign w:val="center"/>
            <w:hideMark/>
          </w:tcPr>
          <w:p w14:paraId="2CB1DFF2" w14:textId="77777777" w:rsidR="0071330F" w:rsidRDefault="0071330F">
            <w:pPr>
              <w:rPr>
                <w:rFonts w:ascii="Arial" w:eastAsia="Times New Roman" w:hAnsi="Arial" w:cs="Arial"/>
                <w:b/>
                <w:bCs/>
                <w:color w:val="2C6696"/>
                <w:sz w:val="18"/>
                <w:szCs w:val="18"/>
                <w:lang w:eastAsia="en-GB"/>
              </w:rPr>
            </w:pPr>
            <w:r>
              <w:rPr>
                <w:rFonts w:eastAsia="Times New Roman"/>
                <w:b/>
                <w:bCs/>
                <w:color w:val="002F63"/>
                <w:sz w:val="20"/>
                <w:szCs w:val="20"/>
                <w:lang w:eastAsia="en-GB"/>
              </w:rPr>
              <w:t> Kirsty Burns</w:t>
            </w:r>
          </w:p>
          <w:p w14:paraId="3EE90268" w14:textId="77777777" w:rsidR="0071330F" w:rsidRDefault="0071330F">
            <w:pPr>
              <w:rPr>
                <w:rFonts w:ascii="Arial" w:eastAsia="Times New Roman" w:hAnsi="Arial" w:cs="Arial"/>
                <w:color w:val="4F4F4F"/>
                <w:sz w:val="18"/>
                <w:szCs w:val="18"/>
                <w:lang w:eastAsia="en-GB"/>
              </w:rPr>
            </w:pPr>
            <w:r>
              <w:rPr>
                <w:rFonts w:eastAsia="Times New Roman"/>
                <w:color w:val="002F63"/>
                <w:sz w:val="20"/>
                <w:szCs w:val="20"/>
                <w:lang w:eastAsia="en-GB"/>
              </w:rPr>
              <w:t> ExpertEd Administrator</w:t>
            </w:r>
          </w:p>
          <w:p w14:paraId="0C0E322A" w14:textId="77777777" w:rsidR="0071330F" w:rsidRDefault="0071330F">
            <w:pPr>
              <w:rPr>
                <w:rFonts w:ascii="Arial" w:eastAsia="Times New Roman" w:hAnsi="Arial" w:cs="Arial"/>
                <w:color w:val="4F4F4F"/>
                <w:sz w:val="18"/>
                <w:szCs w:val="18"/>
                <w:lang w:eastAsia="en-GB"/>
              </w:rPr>
            </w:pPr>
            <w:r>
              <w:rPr>
                <w:rFonts w:ascii="Arial" w:eastAsia="Times New Roman" w:hAnsi="Arial" w:cs="Arial"/>
                <w:color w:val="4F4F4F"/>
                <w:sz w:val="18"/>
                <w:szCs w:val="18"/>
                <w:lang w:eastAsia="en-GB"/>
              </w:rPr>
              <w:t>   </w:t>
            </w:r>
            <w:r>
              <w:rPr>
                <w:rFonts w:ascii="Arial" w:eastAsia="Times New Roman" w:hAnsi="Arial" w:cs="Arial"/>
                <w:color w:val="4F4F4F"/>
                <w:sz w:val="18"/>
                <w:szCs w:val="18"/>
                <w:lang w:eastAsia="en-GB"/>
              </w:rPr>
              <w:br/>
            </w:r>
            <w:r>
              <w:rPr>
                <w:rFonts w:eastAsia="Times New Roman"/>
                <w:color w:val="002F63"/>
                <w:sz w:val="20"/>
                <w:szCs w:val="20"/>
                <w:lang w:eastAsia="en-GB"/>
              </w:rPr>
              <w:t> Great Hall, New Street, Oundle, Peterborough PE8 4GH </w:t>
            </w:r>
          </w:p>
          <w:p w14:paraId="17A73BB1" w14:textId="59BADD40" w:rsidR="0071330F" w:rsidRDefault="0071330F">
            <w:pPr>
              <w:rPr>
                <w:rFonts w:ascii="Arial" w:eastAsia="Times New Roman" w:hAnsi="Arial" w:cs="Arial"/>
                <w:color w:val="4F4F4F"/>
                <w:sz w:val="18"/>
                <w:szCs w:val="18"/>
                <w:lang w:eastAsia="en-GB"/>
              </w:rPr>
            </w:pPr>
            <w:r>
              <w:rPr>
                <w:rFonts w:eastAsia="Times New Roman"/>
                <w:color w:val="002F63"/>
                <w:sz w:val="20"/>
                <w:szCs w:val="20"/>
                <w:lang w:eastAsia="en-GB"/>
              </w:rPr>
              <w:t> </w:t>
            </w:r>
            <w:hyperlink r:id="rId11" w:history="1">
              <w:r>
                <w:rPr>
                  <w:rStyle w:val="Hyperlink"/>
                  <w:rFonts w:eastAsia="Times New Roman"/>
                  <w:color w:val="002F63"/>
                  <w:sz w:val="20"/>
                  <w:szCs w:val="20"/>
                  <w:lang w:eastAsia="en-GB"/>
                </w:rPr>
                <w:t>www.oundleschool.org.uk</w:t>
              </w:r>
            </w:hyperlink>
            <w:r>
              <w:rPr>
                <w:rFonts w:ascii="Arial" w:eastAsia="Times New Roman" w:hAnsi="Arial" w:cs="Arial"/>
                <w:color w:val="4F4F4F"/>
                <w:sz w:val="18"/>
                <w:szCs w:val="18"/>
                <w:lang w:eastAsia="en-GB"/>
              </w:rPr>
              <w:br/>
            </w:r>
            <w:r>
              <w:rPr>
                <w:rFonts w:ascii="Arial" w:eastAsia="Times New Roman" w:hAnsi="Arial" w:cs="Arial"/>
                <w:noProof/>
                <w:color w:val="0563C1"/>
                <w:sz w:val="18"/>
                <w:szCs w:val="18"/>
                <w:lang w:eastAsia="en-GB"/>
              </w:rPr>
              <w:drawing>
                <wp:inline distT="0" distB="0" distL="0" distR="0" wp14:anchorId="2CBBF084" wp14:editId="08B66E87">
                  <wp:extent cx="228600" cy="228600"/>
                  <wp:effectExtent l="0" t="0" r="0" b="0"/>
                  <wp:docPr id="1791996079"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eastAsia="Times New Roman" w:hAnsi="Arial" w:cs="Arial"/>
                <w:color w:val="4F4F4F"/>
                <w:sz w:val="18"/>
                <w:szCs w:val="18"/>
                <w:lang w:eastAsia="en-GB"/>
              </w:rPr>
              <w:t> </w:t>
            </w:r>
          </w:p>
        </w:tc>
      </w:tr>
      <w:bookmarkEnd w:id="0"/>
    </w:tbl>
    <w:p w14:paraId="3D4757F9" w14:textId="613DAD6E" w:rsidR="00426F45" w:rsidRPr="0071330F" w:rsidRDefault="00426F45" w:rsidP="0071330F">
      <w:pPr>
        <w:rPr>
          <w:rFonts w:ascii="Aptos" w:eastAsia="Times New Roman" w:hAnsi="Aptos" w:cs="Aptos"/>
          <w:sz w:val="24"/>
          <w:szCs w:val="24"/>
          <w:lang w:eastAsia="en-GB"/>
        </w:rPr>
      </w:pPr>
    </w:p>
    <w:sectPr w:rsidR="00426F45" w:rsidRPr="0071330F" w:rsidSect="0071330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67"/>
    <w:rsid w:val="00051C67"/>
    <w:rsid w:val="00426F45"/>
    <w:rsid w:val="005B0546"/>
    <w:rsid w:val="0071330F"/>
    <w:rsid w:val="00FB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A42A"/>
  <w15:chartTrackingRefBased/>
  <w15:docId w15:val="{D92B8746-2F01-41DB-9E54-451E4804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0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051C67"/>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1C67"/>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1C67"/>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1C67"/>
    <w:pPr>
      <w:keepNext/>
      <w:keepLines/>
      <w:spacing w:before="80" w:after="40" w:line="259"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51C67"/>
    <w:pPr>
      <w:keepNext/>
      <w:keepLines/>
      <w:spacing w:before="80" w:after="40" w:line="259"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51C67"/>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51C67"/>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51C67"/>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51C67"/>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6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51C6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51C6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51C6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51C6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51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C67"/>
    <w:rPr>
      <w:rFonts w:eastAsiaTheme="majorEastAsia" w:cstheme="majorBidi"/>
      <w:color w:val="272727" w:themeColor="text1" w:themeTint="D8"/>
    </w:rPr>
  </w:style>
  <w:style w:type="paragraph" w:styleId="Title">
    <w:name w:val="Title"/>
    <w:basedOn w:val="Normal"/>
    <w:next w:val="Normal"/>
    <w:link w:val="TitleChar"/>
    <w:uiPriority w:val="10"/>
    <w:qFormat/>
    <w:rsid w:val="00051C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1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C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1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C67"/>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51C67"/>
    <w:rPr>
      <w:i/>
      <w:iCs/>
      <w:color w:val="404040" w:themeColor="text1" w:themeTint="BF"/>
    </w:rPr>
  </w:style>
  <w:style w:type="paragraph" w:styleId="ListParagraph">
    <w:name w:val="List Paragraph"/>
    <w:basedOn w:val="Normal"/>
    <w:uiPriority w:val="34"/>
    <w:qFormat/>
    <w:rsid w:val="00051C67"/>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051C67"/>
    <w:rPr>
      <w:i/>
      <w:iCs/>
      <w:color w:val="2E74B5" w:themeColor="accent1" w:themeShade="BF"/>
    </w:rPr>
  </w:style>
  <w:style w:type="paragraph" w:styleId="IntenseQuote">
    <w:name w:val="Intense Quote"/>
    <w:basedOn w:val="Normal"/>
    <w:next w:val="Normal"/>
    <w:link w:val="IntenseQuoteChar"/>
    <w:uiPriority w:val="30"/>
    <w:qFormat/>
    <w:rsid w:val="00051C67"/>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051C67"/>
    <w:rPr>
      <w:i/>
      <w:iCs/>
      <w:color w:val="2E74B5" w:themeColor="accent1" w:themeShade="BF"/>
    </w:rPr>
  </w:style>
  <w:style w:type="character" w:styleId="IntenseReference">
    <w:name w:val="Intense Reference"/>
    <w:basedOn w:val="DefaultParagraphFont"/>
    <w:uiPriority w:val="32"/>
    <w:qFormat/>
    <w:rsid w:val="00051C67"/>
    <w:rPr>
      <w:b/>
      <w:bCs/>
      <w:smallCaps/>
      <w:color w:val="2E74B5" w:themeColor="accent1" w:themeShade="BF"/>
      <w:spacing w:val="5"/>
    </w:rPr>
  </w:style>
  <w:style w:type="character" w:styleId="Hyperlink">
    <w:name w:val="Hyperlink"/>
    <w:basedOn w:val="DefaultParagraphFont"/>
    <w:uiPriority w:val="99"/>
    <w:semiHidden/>
    <w:unhideWhenUsed/>
    <w:rsid w:val="0071330F"/>
    <w:rPr>
      <w:color w:val="0563C1"/>
      <w:u w:val="single"/>
    </w:rPr>
  </w:style>
  <w:style w:type="paragraph" w:styleId="NormalWeb">
    <w:name w:val="Normal (Web)"/>
    <w:basedOn w:val="Normal"/>
    <w:uiPriority w:val="99"/>
    <w:unhideWhenUsed/>
    <w:rsid w:val="0071330F"/>
    <w:pPr>
      <w:spacing w:before="100" w:beforeAutospacing="1" w:after="100" w:afterAutospacing="1"/>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3e3-KJscS8aUjjq0KJdpBA"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instagram.com/oundleschool/"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zoom.us/webinar/register/WN_EDqcoIjcQdqrQqBNjeUgPA" TargetMode="External"/><Relationship Id="rId11" Type="http://schemas.openxmlformats.org/officeDocument/2006/relationships/hyperlink" Target="https://www.oundleschool.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www.expertedlive.org/"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818AF-D953-415F-9381-000F4027C330}"/>
</file>

<file path=customXml/itemProps2.xml><?xml version="1.0" encoding="utf-8"?>
<ds:datastoreItem xmlns:ds="http://schemas.openxmlformats.org/officeDocument/2006/customXml" ds:itemID="{EB989F04-FBD0-410A-B88F-219E95C45077}"/>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Peter Cantley</cp:lastModifiedBy>
  <cp:revision>2</cp:revision>
  <dcterms:created xsi:type="dcterms:W3CDTF">2024-07-08T13:26:00Z</dcterms:created>
  <dcterms:modified xsi:type="dcterms:W3CDTF">2024-07-08T13:29:00Z</dcterms:modified>
</cp:coreProperties>
</file>