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FD" w:rsidRPr="00AA7A44" w:rsidRDefault="00CB60FD" w:rsidP="00CB60FD">
      <w:pPr>
        <w:ind w:right="-45"/>
        <w:rPr>
          <w:rFonts w:ascii="Arial" w:hAnsi="Arial" w:cs="Arial"/>
          <w:i/>
          <w:iCs/>
        </w:rPr>
      </w:pPr>
      <w:r w:rsidRPr="00AA7A44">
        <w:rPr>
          <w:rFonts w:ascii="Arial" w:hAnsi="Arial" w:cs="Arial"/>
          <w:b/>
          <w:iCs/>
        </w:rPr>
        <w:t>Church of England roles</w:t>
      </w:r>
      <w:r w:rsidRPr="00AA7A44">
        <w:rPr>
          <w:rStyle w:val="FootnoteReference"/>
          <w:rFonts w:ascii="Arial" w:hAnsi="Arial" w:cs="Arial"/>
          <w:b/>
          <w:iCs/>
        </w:rPr>
        <w:footnoteReference w:id="1"/>
      </w:r>
      <w:r w:rsidRPr="00AA7A44">
        <w:rPr>
          <w:rFonts w:ascii="Arial" w:hAnsi="Arial" w:cs="Arial"/>
          <w:b/>
          <w:iCs/>
        </w:rPr>
        <w:t xml:space="preserve"> where the activity is seen to be eligib</w:t>
      </w:r>
      <w:r w:rsidR="006A0DF2">
        <w:rPr>
          <w:rFonts w:ascii="Arial" w:hAnsi="Arial" w:cs="Arial"/>
          <w:b/>
          <w:iCs/>
        </w:rPr>
        <w:t>le for a criminal record check</w:t>
      </w:r>
      <w:r>
        <w:rPr>
          <w:rFonts w:ascii="Arial" w:hAnsi="Arial" w:cs="Arial"/>
          <w:iCs/>
        </w:rPr>
        <w:t>.</w:t>
      </w:r>
    </w:p>
    <w:p w:rsidR="00CB60FD" w:rsidRPr="00AA7A44" w:rsidRDefault="00CB60FD" w:rsidP="00CB60FD">
      <w:pPr>
        <w:ind w:right="-45"/>
        <w:rPr>
          <w:rFonts w:ascii="Arial" w:hAnsi="Arial" w:cs="Arial"/>
          <w:b/>
          <w:iCs/>
        </w:rPr>
      </w:pPr>
    </w:p>
    <w:p w:rsidR="00CB60FD" w:rsidRPr="00AA7A44" w:rsidRDefault="00CB60FD" w:rsidP="00CB60FD">
      <w:pPr>
        <w:ind w:right="-45"/>
        <w:rPr>
          <w:rFonts w:ascii="Arial" w:hAnsi="Arial" w:cs="Arial"/>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5"/>
      </w:tblGrid>
      <w:tr w:rsidR="00CB60FD" w:rsidRPr="00AA7A44" w:rsidTr="0005118F">
        <w:tc>
          <w:tcPr>
            <w:tcW w:w="5000" w:type="pct"/>
            <w:shd w:val="clear" w:color="auto" w:fill="DBE5F1"/>
          </w:tcPr>
          <w:p w:rsidR="00CB60FD" w:rsidRDefault="00CB60FD" w:rsidP="00B24C1D">
            <w:pPr>
              <w:ind w:left="720"/>
              <w:rPr>
                <w:rFonts w:ascii="Arial" w:eastAsia="Times New Roman" w:hAnsi="Arial" w:cs="Arial"/>
                <w:b/>
              </w:rPr>
            </w:pPr>
          </w:p>
          <w:p w:rsidR="00CB60FD" w:rsidRPr="00AA7A44" w:rsidRDefault="00CB60FD" w:rsidP="00CB60FD">
            <w:pPr>
              <w:numPr>
                <w:ilvl w:val="0"/>
                <w:numId w:val="1"/>
              </w:numPr>
              <w:ind w:hanging="402"/>
              <w:rPr>
                <w:rFonts w:ascii="Arial" w:eastAsia="Times New Roman" w:hAnsi="Arial" w:cs="Arial"/>
                <w:b/>
              </w:rPr>
            </w:pPr>
            <w:r w:rsidRPr="00AA7A44">
              <w:rPr>
                <w:rFonts w:ascii="Arial" w:eastAsia="Times New Roman" w:hAnsi="Arial" w:cs="Arial"/>
                <w:b/>
              </w:rPr>
              <w:t xml:space="preserve">Clergy. </w:t>
            </w:r>
          </w:p>
          <w:p w:rsidR="00CB60FD" w:rsidRPr="00AA7A44" w:rsidRDefault="00CB60FD" w:rsidP="00B24C1D">
            <w:pPr>
              <w:ind w:left="318" w:right="-45"/>
              <w:rPr>
                <w:rFonts w:ascii="Arial" w:hAnsi="Arial" w:cs="Arial"/>
              </w:rPr>
            </w:pPr>
            <w:r w:rsidRPr="00AA7A44">
              <w:rPr>
                <w:rFonts w:ascii="Arial" w:hAnsi="Arial" w:cs="Arial"/>
              </w:rPr>
              <w:t xml:space="preserve">All will require an enhanced criminal record check </w:t>
            </w:r>
            <w:r>
              <w:rPr>
                <w:rFonts w:ascii="Arial" w:hAnsi="Arial" w:cs="Arial"/>
              </w:rPr>
              <w:t>with</w:t>
            </w:r>
            <w:r w:rsidRPr="00AA7A44">
              <w:rPr>
                <w:rFonts w:ascii="Arial" w:hAnsi="Arial" w:cs="Arial"/>
              </w:rPr>
              <w:t xml:space="preserve"> barring information</w:t>
            </w:r>
          </w:p>
          <w:p w:rsidR="00CB60FD" w:rsidRPr="00AA7A44" w:rsidRDefault="00CB60FD" w:rsidP="00B24C1D">
            <w:pPr>
              <w:ind w:right="-45"/>
              <w:rPr>
                <w:rFonts w:ascii="Arial" w:hAnsi="Arial" w:cs="Arial"/>
                <w:b/>
                <w:iCs/>
              </w:rPr>
            </w:pPr>
          </w:p>
        </w:tc>
      </w:tr>
      <w:tr w:rsidR="00CB60FD" w:rsidRPr="00AA7A44" w:rsidTr="0005118F">
        <w:tc>
          <w:tcPr>
            <w:tcW w:w="5000" w:type="pct"/>
            <w:shd w:val="clear" w:color="auto" w:fill="auto"/>
          </w:tcPr>
          <w:p w:rsidR="00CB60FD" w:rsidRPr="00AA7A44" w:rsidRDefault="00CB60FD" w:rsidP="00B24C1D">
            <w:pPr>
              <w:ind w:right="-45"/>
              <w:contextualSpacing/>
              <w:rPr>
                <w:rFonts w:ascii="Arial" w:eastAsia="Times New Roman" w:hAnsi="Arial" w:cs="Arial"/>
                <w:color w:val="000000"/>
                <w:kern w:val="28"/>
                <w:lang w:val="en-US"/>
              </w:rPr>
            </w:pPr>
          </w:p>
          <w:p w:rsidR="00CB60FD" w:rsidRPr="00AA7A44" w:rsidRDefault="00CB60FD" w:rsidP="00B24C1D">
            <w:pPr>
              <w:ind w:right="-45"/>
              <w:contextualSpacing/>
              <w:rPr>
                <w:rFonts w:ascii="Arial" w:eastAsia="Times New Roman" w:hAnsi="Arial" w:cs="Arial"/>
                <w:color w:val="000000"/>
                <w:kern w:val="28"/>
                <w:lang w:val="en-US"/>
              </w:rPr>
            </w:pPr>
            <w:r w:rsidRPr="00AA7A44">
              <w:rPr>
                <w:rFonts w:ascii="Arial" w:eastAsia="Times New Roman" w:hAnsi="Arial" w:cs="Arial"/>
                <w:color w:val="000000"/>
                <w:kern w:val="28"/>
                <w:lang w:val="en-US"/>
              </w:rPr>
              <w:t xml:space="preserve">All Church of England ordained and licensed </w:t>
            </w:r>
            <w:r>
              <w:rPr>
                <w:rFonts w:ascii="Arial" w:eastAsia="Times New Roman" w:hAnsi="Arial" w:cs="Arial"/>
                <w:color w:val="000000"/>
                <w:kern w:val="28"/>
                <w:lang w:val="en-US"/>
              </w:rPr>
              <w:t>Clergy including Archbishops, Bishops, Archdeacons, D</w:t>
            </w:r>
            <w:r w:rsidRPr="00AA7A44">
              <w:rPr>
                <w:rFonts w:ascii="Arial" w:eastAsia="Times New Roman" w:hAnsi="Arial" w:cs="Arial"/>
                <w:color w:val="000000"/>
                <w:kern w:val="28"/>
                <w:lang w:val="en-US"/>
              </w:rPr>
              <w:t>eans, stipendiary paris</w:t>
            </w:r>
            <w:r>
              <w:rPr>
                <w:rFonts w:ascii="Arial" w:eastAsia="Times New Roman" w:hAnsi="Arial" w:cs="Arial"/>
                <w:color w:val="000000"/>
                <w:kern w:val="28"/>
                <w:lang w:val="en-US"/>
              </w:rPr>
              <w:t>h Clergy, self-supporting Minister / non stipendiary Ministers, C</w:t>
            </w:r>
            <w:r w:rsidRPr="00AA7A44">
              <w:rPr>
                <w:rFonts w:ascii="Arial" w:eastAsia="Times New Roman" w:hAnsi="Arial" w:cs="Arial"/>
                <w:color w:val="000000"/>
                <w:kern w:val="28"/>
                <w:lang w:val="en-US"/>
              </w:rPr>
              <w:t>haplains, locall</w:t>
            </w:r>
            <w:r>
              <w:rPr>
                <w:rFonts w:ascii="Arial" w:eastAsia="Times New Roman" w:hAnsi="Arial" w:cs="Arial"/>
                <w:color w:val="000000"/>
                <w:kern w:val="28"/>
                <w:lang w:val="en-US"/>
              </w:rPr>
              <w:t>y ordained C</w:t>
            </w:r>
            <w:r w:rsidRPr="00AA7A44">
              <w:rPr>
                <w:rFonts w:ascii="Arial" w:eastAsia="Times New Roman" w:hAnsi="Arial" w:cs="Arial"/>
                <w:color w:val="000000"/>
                <w:kern w:val="28"/>
                <w:lang w:val="en-US"/>
              </w:rPr>
              <w:t xml:space="preserve">lergy, </w:t>
            </w:r>
            <w:r>
              <w:rPr>
                <w:rFonts w:ascii="Arial" w:eastAsia="Times New Roman" w:hAnsi="Arial" w:cs="Arial"/>
                <w:color w:val="000000"/>
                <w:kern w:val="28"/>
                <w:lang w:val="en-US"/>
              </w:rPr>
              <w:t>C</w:t>
            </w:r>
            <w:r w:rsidRPr="00AA7A44">
              <w:rPr>
                <w:rFonts w:ascii="Arial" w:eastAsia="Times New Roman" w:hAnsi="Arial" w:cs="Arial"/>
                <w:color w:val="000000"/>
                <w:kern w:val="28"/>
                <w:lang w:val="en-US"/>
              </w:rPr>
              <w:t>lergy with ‘permission to officiate’, and those seeking ordination training or ordination.</w:t>
            </w:r>
          </w:p>
          <w:p w:rsidR="00CB60FD" w:rsidRPr="00AA7A44" w:rsidRDefault="00CB60FD" w:rsidP="00B24C1D">
            <w:pPr>
              <w:ind w:right="-45"/>
              <w:rPr>
                <w:rFonts w:ascii="Arial" w:hAnsi="Arial" w:cs="Arial"/>
                <w:b/>
                <w:iCs/>
              </w:rPr>
            </w:pPr>
          </w:p>
        </w:tc>
      </w:tr>
      <w:tr w:rsidR="00CB60FD" w:rsidRPr="00AA7A44" w:rsidTr="0005118F">
        <w:tc>
          <w:tcPr>
            <w:tcW w:w="5000" w:type="pct"/>
            <w:shd w:val="clear" w:color="auto" w:fill="DBE5F1"/>
          </w:tcPr>
          <w:p w:rsidR="00CB60FD" w:rsidRPr="00BB0B09" w:rsidRDefault="00CB60FD" w:rsidP="00B24C1D">
            <w:pPr>
              <w:shd w:val="clear" w:color="auto" w:fill="DBE5F1"/>
              <w:ind w:left="720"/>
              <w:rPr>
                <w:rFonts w:ascii="Arial" w:eastAsia="Times New Roman" w:hAnsi="Arial" w:cs="Arial"/>
                <w:color w:val="000000"/>
              </w:rPr>
            </w:pPr>
          </w:p>
          <w:p w:rsidR="00CB60FD" w:rsidRPr="00E61ACC" w:rsidRDefault="00CB60FD" w:rsidP="00CB60FD">
            <w:pPr>
              <w:numPr>
                <w:ilvl w:val="0"/>
                <w:numId w:val="1"/>
              </w:numPr>
              <w:shd w:val="clear" w:color="auto" w:fill="DBE5F1"/>
              <w:rPr>
                <w:rFonts w:ascii="Arial" w:eastAsia="Times New Roman" w:hAnsi="Arial" w:cs="Arial"/>
                <w:color w:val="000000"/>
              </w:rPr>
            </w:pPr>
            <w:r w:rsidRPr="00AA7A44">
              <w:rPr>
                <w:rFonts w:ascii="Arial" w:eastAsia="Times New Roman" w:hAnsi="Arial" w:cs="Arial"/>
                <w:b/>
              </w:rPr>
              <w:t xml:space="preserve">Those </w:t>
            </w:r>
            <w:r>
              <w:rPr>
                <w:rFonts w:ascii="Arial" w:eastAsia="Times New Roman" w:hAnsi="Arial" w:cs="Arial"/>
                <w:b/>
              </w:rPr>
              <w:t>church officers</w:t>
            </w:r>
            <w:r>
              <w:rPr>
                <w:rStyle w:val="FootnoteReference"/>
                <w:rFonts w:ascii="Arial" w:eastAsia="Times New Roman" w:hAnsi="Arial"/>
                <w:b/>
              </w:rPr>
              <w:footnoteReference w:id="2"/>
            </w:r>
            <w:r>
              <w:rPr>
                <w:rFonts w:ascii="Arial" w:eastAsia="Times New Roman" w:hAnsi="Arial" w:cs="Arial"/>
                <w:b/>
              </w:rPr>
              <w:t xml:space="preserve"> </w:t>
            </w:r>
            <w:r w:rsidR="006A0DF2">
              <w:rPr>
                <w:rFonts w:ascii="Arial" w:eastAsia="Times New Roman" w:hAnsi="Arial" w:cs="Arial"/>
                <w:b/>
              </w:rPr>
              <w:t xml:space="preserve">other than clergy (see </w:t>
            </w:r>
            <w:proofErr w:type="gramStart"/>
            <w:r w:rsidR="006A0DF2">
              <w:rPr>
                <w:rFonts w:ascii="Arial" w:eastAsia="Times New Roman" w:hAnsi="Arial" w:cs="Arial"/>
                <w:b/>
              </w:rPr>
              <w:t>A</w:t>
            </w:r>
            <w:proofErr w:type="gramEnd"/>
            <w:r w:rsidR="006A0DF2">
              <w:rPr>
                <w:rFonts w:ascii="Arial" w:eastAsia="Times New Roman" w:hAnsi="Arial" w:cs="Arial"/>
                <w:b/>
              </w:rPr>
              <w:t xml:space="preserve"> above) </w:t>
            </w:r>
            <w:r w:rsidRPr="00AA7A44">
              <w:rPr>
                <w:rFonts w:ascii="Arial" w:eastAsia="Times New Roman" w:hAnsi="Arial" w:cs="Arial"/>
                <w:b/>
              </w:rPr>
              <w:t>working with children</w:t>
            </w:r>
            <w:r>
              <w:rPr>
                <w:rFonts w:ascii="Arial" w:eastAsia="Times New Roman" w:hAnsi="Arial" w:cs="Arial"/>
                <w:b/>
              </w:rPr>
              <w:t xml:space="preserve"> </w:t>
            </w:r>
            <w:r w:rsidRPr="00AA7A44">
              <w:rPr>
                <w:rFonts w:ascii="Arial" w:eastAsia="Times New Roman" w:hAnsi="Arial" w:cs="Arial"/>
                <w:b/>
              </w:rPr>
              <w:t>and</w:t>
            </w:r>
            <w:r>
              <w:rPr>
                <w:rFonts w:ascii="Arial" w:eastAsia="Times New Roman" w:hAnsi="Arial" w:cs="Arial"/>
                <w:b/>
              </w:rPr>
              <w:t>/or</w:t>
            </w:r>
            <w:r w:rsidRPr="00AA7A44">
              <w:rPr>
                <w:rFonts w:ascii="Arial" w:eastAsia="Times New Roman" w:hAnsi="Arial" w:cs="Arial"/>
                <w:b/>
              </w:rPr>
              <w:t xml:space="preserve"> working</w:t>
            </w:r>
            <w:r>
              <w:rPr>
                <w:rFonts w:ascii="Arial" w:eastAsia="Times New Roman" w:hAnsi="Arial" w:cs="Arial"/>
                <w:b/>
              </w:rPr>
              <w:t xml:space="preserve"> with </w:t>
            </w:r>
            <w:r w:rsidRPr="00AA7A44">
              <w:rPr>
                <w:rFonts w:ascii="Arial" w:eastAsia="Times New Roman" w:hAnsi="Arial" w:cs="Arial"/>
                <w:b/>
              </w:rPr>
              <w:t>adults experiencing, or at risk of</w:t>
            </w:r>
            <w:r w:rsidR="006A0DF2">
              <w:rPr>
                <w:rFonts w:ascii="Arial" w:eastAsia="Times New Roman" w:hAnsi="Arial" w:cs="Arial"/>
                <w:b/>
              </w:rPr>
              <w:t>,</w:t>
            </w:r>
            <w:r w:rsidRPr="00AA7A44">
              <w:rPr>
                <w:rFonts w:ascii="Arial" w:eastAsia="Times New Roman" w:hAnsi="Arial" w:cs="Arial"/>
                <w:b/>
              </w:rPr>
              <w:t xml:space="preserve"> abuse or neglect</w:t>
            </w:r>
            <w:r>
              <w:rPr>
                <w:rFonts w:ascii="Arial" w:eastAsia="Times New Roman" w:hAnsi="Arial" w:cs="Arial"/>
                <w:b/>
              </w:rPr>
              <w:t>.</w:t>
            </w:r>
            <w:r w:rsidRPr="00AA7A44">
              <w:rPr>
                <w:rFonts w:ascii="Arial" w:eastAsia="Times New Roman" w:hAnsi="Arial" w:cs="Arial"/>
                <w:b/>
              </w:rPr>
              <w:t xml:space="preserve"> </w:t>
            </w:r>
            <w:r>
              <w:rPr>
                <w:rFonts w:ascii="Arial" w:eastAsia="Times New Roman" w:hAnsi="Arial" w:cs="Arial"/>
                <w:b/>
              </w:rPr>
              <w:t>T</w:t>
            </w:r>
            <w:r w:rsidRPr="00AA7A44">
              <w:rPr>
                <w:rFonts w:ascii="Arial" w:eastAsia="Times New Roman" w:hAnsi="Arial" w:cs="Arial"/>
                <w:b/>
              </w:rPr>
              <w:t>his include</w:t>
            </w:r>
            <w:r>
              <w:rPr>
                <w:rFonts w:ascii="Arial" w:eastAsia="Times New Roman" w:hAnsi="Arial" w:cs="Arial"/>
                <w:b/>
              </w:rPr>
              <w:t>s</w:t>
            </w:r>
            <w:r w:rsidRPr="00AA7A44">
              <w:rPr>
                <w:rFonts w:ascii="Arial" w:eastAsia="Times New Roman" w:hAnsi="Arial" w:cs="Arial"/>
                <w:b/>
              </w:rPr>
              <w:t xml:space="preserve"> those in training and individuals on student placements.</w:t>
            </w:r>
          </w:p>
          <w:p w:rsidR="00CB60FD" w:rsidRPr="00AA7A44" w:rsidRDefault="00CB60FD" w:rsidP="00B24C1D">
            <w:pPr>
              <w:shd w:val="clear" w:color="auto" w:fill="DBE5F1"/>
              <w:ind w:left="720"/>
              <w:rPr>
                <w:rFonts w:ascii="Arial" w:eastAsia="Times New Roman" w:hAnsi="Arial" w:cs="Arial"/>
                <w:color w:val="000000"/>
              </w:rPr>
            </w:pPr>
          </w:p>
          <w:p w:rsidR="00CB60FD" w:rsidRPr="00AA7A44" w:rsidRDefault="00CB60FD" w:rsidP="00B24C1D">
            <w:pPr>
              <w:shd w:val="clear" w:color="auto" w:fill="DBE5F1"/>
              <w:ind w:left="426" w:right="-45"/>
              <w:rPr>
                <w:rFonts w:ascii="Arial" w:hAnsi="Arial" w:cs="Arial"/>
              </w:rPr>
            </w:pPr>
            <w:r w:rsidRPr="00AA7A44">
              <w:rPr>
                <w:rFonts w:ascii="Arial" w:hAnsi="Arial" w:cs="Arial"/>
                <w:u w:val="single"/>
              </w:rPr>
              <w:t>Those working with children</w:t>
            </w:r>
            <w:r w:rsidRPr="00AA7A44">
              <w:rPr>
                <w:rFonts w:ascii="Arial" w:hAnsi="Arial" w:cs="Arial"/>
              </w:rPr>
              <w:t xml:space="preserve">. Most </w:t>
            </w:r>
            <w:r w:rsidRPr="00AA7A44">
              <w:rPr>
                <w:rFonts w:ascii="Arial" w:hAnsi="Arial" w:cs="Arial"/>
                <w:b/>
              </w:rPr>
              <w:t>will</w:t>
            </w:r>
            <w:r w:rsidRPr="00AA7A44">
              <w:rPr>
                <w:rFonts w:ascii="Arial" w:hAnsi="Arial" w:cs="Arial"/>
              </w:rPr>
              <w:t xml:space="preserve"> require an enhanced</w:t>
            </w:r>
            <w:r w:rsidRPr="00AA7A44">
              <w:rPr>
                <w:rStyle w:val="FootnoteReference"/>
                <w:rFonts w:ascii="Arial" w:hAnsi="Arial" w:cs="Arial"/>
              </w:rPr>
              <w:footnoteReference w:id="3"/>
            </w:r>
            <w:r w:rsidRPr="00AA7A44">
              <w:rPr>
                <w:rFonts w:ascii="Arial" w:hAnsi="Arial" w:cs="Arial"/>
              </w:rPr>
              <w:t xml:space="preserve"> criminal record check</w:t>
            </w:r>
            <w:r>
              <w:rPr>
                <w:rFonts w:ascii="Arial" w:hAnsi="Arial" w:cs="Arial"/>
                <w:vertAlign w:val="superscript"/>
              </w:rPr>
              <w:t xml:space="preserve"> </w:t>
            </w:r>
            <w:r w:rsidRPr="00AA7A44">
              <w:rPr>
                <w:rFonts w:ascii="Arial" w:hAnsi="Arial" w:cs="Arial"/>
                <w:vertAlign w:val="superscript"/>
              </w:rPr>
              <w:t>(</w:t>
            </w:r>
            <w:r w:rsidRPr="00785FC3">
              <w:rPr>
                <w:rFonts w:ascii="Arial" w:hAnsi="Arial" w:cs="Arial"/>
                <w:b/>
              </w:rPr>
              <w:t>with barring information</w:t>
            </w:r>
            <w:r w:rsidRPr="00AA7A44">
              <w:rPr>
                <w:rFonts w:ascii="Arial" w:hAnsi="Arial" w:cs="Arial"/>
              </w:rPr>
              <w:t xml:space="preserve"> unless they are supervised</w:t>
            </w:r>
            <w:r w:rsidRPr="00AA7A44">
              <w:rPr>
                <w:rStyle w:val="FootnoteReference"/>
                <w:rFonts w:ascii="Arial" w:hAnsi="Arial" w:cs="Arial"/>
              </w:rPr>
              <w:footnoteReference w:id="4"/>
            </w:r>
            <w:r w:rsidRPr="00AA7A44">
              <w:rPr>
                <w:rFonts w:ascii="Arial" w:hAnsi="Arial" w:cs="Arial"/>
              </w:rPr>
              <w:t xml:space="preserve"> or </w:t>
            </w:r>
            <w:r>
              <w:rPr>
                <w:rFonts w:ascii="Arial" w:hAnsi="Arial" w:cs="Arial"/>
              </w:rPr>
              <w:t xml:space="preserve">do not </w:t>
            </w:r>
            <w:proofErr w:type="spellStart"/>
            <w:r>
              <w:rPr>
                <w:rFonts w:ascii="Arial" w:hAnsi="Arial" w:cs="Arial"/>
              </w:rPr>
              <w:t>fulfill</w:t>
            </w:r>
            <w:proofErr w:type="spellEnd"/>
            <w:r>
              <w:rPr>
                <w:rFonts w:ascii="Arial" w:hAnsi="Arial" w:cs="Arial"/>
              </w:rPr>
              <w:t xml:space="preserve"> the frequency criteria </w:t>
            </w:r>
            <w:proofErr w:type="gramStart"/>
            <w:r>
              <w:rPr>
                <w:rFonts w:ascii="Arial" w:hAnsi="Arial" w:cs="Arial"/>
              </w:rPr>
              <w:t xml:space="preserve">( </w:t>
            </w:r>
            <w:proofErr w:type="spellStart"/>
            <w:r>
              <w:rPr>
                <w:rFonts w:ascii="Arial" w:hAnsi="Arial" w:cs="Arial"/>
              </w:rPr>
              <w:t>ie</w:t>
            </w:r>
            <w:proofErr w:type="spellEnd"/>
            <w:proofErr w:type="gramEnd"/>
            <w:r>
              <w:rPr>
                <w:rFonts w:ascii="Arial" w:hAnsi="Arial" w:cs="Arial"/>
              </w:rPr>
              <w:t xml:space="preserve"> on a rota)</w:t>
            </w:r>
            <w:r w:rsidRPr="00AA7A44">
              <w:rPr>
                <w:rStyle w:val="FootnoteReference"/>
                <w:rFonts w:ascii="Arial" w:hAnsi="Arial" w:cs="Arial"/>
              </w:rPr>
              <w:footnoteReference w:id="5"/>
            </w:r>
            <w:r w:rsidRPr="00AA7A44">
              <w:rPr>
                <w:rFonts w:ascii="Arial" w:hAnsi="Arial" w:cs="Arial"/>
              </w:rPr>
              <w:t xml:space="preserve">). </w:t>
            </w:r>
          </w:p>
          <w:p w:rsidR="00CB60FD" w:rsidRPr="00AA7A44" w:rsidRDefault="00CB60FD" w:rsidP="00B24C1D">
            <w:pPr>
              <w:shd w:val="clear" w:color="auto" w:fill="DBE5F1"/>
              <w:ind w:left="426" w:right="-45"/>
              <w:rPr>
                <w:rFonts w:ascii="Arial" w:hAnsi="Arial" w:cs="Arial"/>
              </w:rPr>
            </w:pPr>
          </w:p>
          <w:p w:rsidR="00CB60FD" w:rsidRDefault="00CB60FD" w:rsidP="00B24C1D">
            <w:pPr>
              <w:shd w:val="clear" w:color="auto" w:fill="DBE5F1"/>
              <w:ind w:left="426" w:right="-45"/>
              <w:rPr>
                <w:rFonts w:ascii="Arial" w:hAnsi="Arial" w:cs="Arial"/>
              </w:rPr>
            </w:pPr>
            <w:r w:rsidRPr="00AA7A44">
              <w:rPr>
                <w:rFonts w:ascii="Arial" w:hAnsi="Arial" w:cs="Arial"/>
                <w:u w:val="single"/>
              </w:rPr>
              <w:t>Those working with adults experiencing, or at risk of abuse or neglect</w:t>
            </w:r>
            <w:r>
              <w:rPr>
                <w:rFonts w:ascii="Arial" w:hAnsi="Arial" w:cs="Arial"/>
                <w:u w:val="single"/>
              </w:rPr>
              <w:t xml:space="preserve">. </w:t>
            </w:r>
            <w:r w:rsidRPr="00AA7A44">
              <w:rPr>
                <w:rFonts w:ascii="Arial" w:hAnsi="Arial" w:cs="Arial"/>
              </w:rPr>
              <w:t xml:space="preserve">Most </w:t>
            </w:r>
            <w:r w:rsidRPr="00785FC3">
              <w:rPr>
                <w:rFonts w:ascii="Arial" w:hAnsi="Arial" w:cs="Arial"/>
                <w:b/>
              </w:rPr>
              <w:t>will</w:t>
            </w:r>
            <w:r w:rsidRPr="003C5C39">
              <w:rPr>
                <w:rFonts w:ascii="Arial" w:hAnsi="Arial" w:cs="Arial"/>
              </w:rPr>
              <w:t xml:space="preserve"> require an enhanced criminal record check </w:t>
            </w:r>
            <w:r w:rsidRPr="00785FC3">
              <w:rPr>
                <w:rFonts w:ascii="Arial" w:hAnsi="Arial" w:cs="Arial"/>
                <w:b/>
              </w:rPr>
              <w:t>without barring information</w:t>
            </w:r>
            <w:r>
              <w:rPr>
                <w:rFonts w:ascii="Arial" w:hAnsi="Arial" w:cs="Arial"/>
              </w:rPr>
              <w:t>,</w:t>
            </w:r>
            <w:r w:rsidRPr="003C5C39">
              <w:rPr>
                <w:rFonts w:ascii="Arial" w:hAnsi="Arial" w:cs="Arial"/>
              </w:rPr>
              <w:t xml:space="preserve"> provided they satisfy the frequency criteria</w:t>
            </w:r>
            <w:r>
              <w:rPr>
                <w:rFonts w:ascii="Arial" w:hAnsi="Arial" w:cs="Arial"/>
              </w:rPr>
              <w:t xml:space="preserve">. Some may require </w:t>
            </w:r>
            <w:r w:rsidRPr="00AA7A44">
              <w:rPr>
                <w:rFonts w:ascii="Arial" w:hAnsi="Arial" w:cs="Arial"/>
              </w:rPr>
              <w:t xml:space="preserve">an enhanced criminal record check </w:t>
            </w:r>
            <w:r>
              <w:rPr>
                <w:rFonts w:ascii="Arial" w:hAnsi="Arial" w:cs="Arial"/>
              </w:rPr>
              <w:t>with</w:t>
            </w:r>
            <w:r w:rsidRPr="00AA7A44">
              <w:rPr>
                <w:rFonts w:ascii="Arial" w:hAnsi="Arial" w:cs="Arial"/>
              </w:rPr>
              <w:t xml:space="preserve"> barring information if, for example, they provide, personal care, assistance with cash, bills or shopping, conveying someone to or from healthcare, personal care or social care (but not to </w:t>
            </w:r>
            <w:r>
              <w:rPr>
                <w:rFonts w:ascii="Arial" w:hAnsi="Arial" w:cs="Arial"/>
              </w:rPr>
              <w:t>C</w:t>
            </w:r>
            <w:r w:rsidRPr="00AA7A44">
              <w:rPr>
                <w:rFonts w:ascii="Arial" w:hAnsi="Arial" w:cs="Arial"/>
              </w:rPr>
              <w:t xml:space="preserve">hurch activities). </w:t>
            </w:r>
          </w:p>
          <w:p w:rsidR="00CB60FD" w:rsidRPr="00AA7A44" w:rsidRDefault="00CB60FD" w:rsidP="00B24C1D">
            <w:pPr>
              <w:ind w:right="-45"/>
              <w:contextualSpacing/>
              <w:rPr>
                <w:rFonts w:ascii="Arial" w:eastAsia="Times New Roman" w:hAnsi="Arial" w:cs="Arial"/>
                <w:color w:val="000000"/>
                <w:kern w:val="28"/>
                <w:lang w:val="en-US"/>
              </w:rPr>
            </w:pPr>
          </w:p>
        </w:tc>
      </w:tr>
      <w:tr w:rsidR="00CB60FD" w:rsidRPr="00AA7A44" w:rsidTr="0005118F">
        <w:tc>
          <w:tcPr>
            <w:tcW w:w="5000" w:type="pct"/>
            <w:shd w:val="clear" w:color="auto" w:fill="auto"/>
          </w:tcPr>
          <w:p w:rsidR="00CB60FD" w:rsidRDefault="00CB60FD" w:rsidP="00B24C1D">
            <w:pPr>
              <w:shd w:val="clear" w:color="auto" w:fill="FFFFFF"/>
              <w:ind w:right="-45"/>
              <w:contextualSpacing/>
              <w:rPr>
                <w:rFonts w:ascii="Arial" w:eastAsia="Times New Roman" w:hAnsi="Arial" w:cs="Arial"/>
                <w:color w:val="000000"/>
                <w:kern w:val="28"/>
                <w:lang w:val="en-US"/>
              </w:rPr>
            </w:pPr>
            <w:r>
              <w:rPr>
                <w:rFonts w:ascii="Arial" w:eastAsia="Times New Roman" w:hAnsi="Arial" w:cs="Arial"/>
                <w:color w:val="000000"/>
                <w:kern w:val="28"/>
                <w:lang w:val="en-US"/>
              </w:rPr>
              <w:t>Examples of roles that this would apply to:</w:t>
            </w:r>
          </w:p>
          <w:p w:rsidR="00CB60FD"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lastRenderedPageBreak/>
              <w:t>Readers</w:t>
            </w:r>
          </w:p>
          <w:p w:rsidR="00CB60FD" w:rsidRPr="00AA7A44" w:rsidRDefault="00CB60FD" w:rsidP="00CB60FD">
            <w:pPr>
              <w:numPr>
                <w:ilvl w:val="0"/>
                <w:numId w:val="2"/>
              </w:numPr>
              <w:shd w:val="clear" w:color="auto" w:fill="FFFFFF"/>
              <w:ind w:right="-45"/>
              <w:contextualSpacing/>
              <w:rPr>
                <w:rFonts w:ascii="Arial" w:hAnsi="Arial" w:cs="Arial"/>
              </w:rPr>
            </w:pPr>
            <w:r>
              <w:rPr>
                <w:rFonts w:ascii="Arial" w:hAnsi="Arial" w:cs="Arial"/>
              </w:rPr>
              <w:t>Worship Leaders</w:t>
            </w:r>
          </w:p>
          <w:p w:rsidR="00CB60FD" w:rsidRPr="00AA7A44"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 xml:space="preserve">Authorised Lay Ministers </w:t>
            </w:r>
          </w:p>
          <w:p w:rsidR="00CB60FD" w:rsidRPr="00AA7A44" w:rsidRDefault="00CB60FD" w:rsidP="00CB60FD">
            <w:pPr>
              <w:numPr>
                <w:ilvl w:val="0"/>
                <w:numId w:val="2"/>
              </w:numPr>
              <w:shd w:val="clear" w:color="auto" w:fill="FFFFFF"/>
              <w:ind w:right="-45"/>
              <w:contextualSpacing/>
              <w:rPr>
                <w:rFonts w:ascii="Arial" w:hAnsi="Arial" w:cs="Arial"/>
              </w:rPr>
            </w:pPr>
            <w:r>
              <w:rPr>
                <w:rFonts w:ascii="Arial" w:hAnsi="Arial" w:cs="Arial"/>
              </w:rPr>
              <w:t>Licensed E</w:t>
            </w:r>
            <w:r w:rsidRPr="00AA7A44">
              <w:rPr>
                <w:rFonts w:ascii="Arial" w:hAnsi="Arial" w:cs="Arial"/>
              </w:rPr>
              <w:t>vangelists</w:t>
            </w:r>
          </w:p>
          <w:p w:rsidR="00CB60FD" w:rsidRPr="00AA7A44" w:rsidRDefault="00CB60FD" w:rsidP="00CB60FD">
            <w:pPr>
              <w:numPr>
                <w:ilvl w:val="0"/>
                <w:numId w:val="2"/>
              </w:numPr>
              <w:shd w:val="clear" w:color="auto" w:fill="FFFFFF"/>
              <w:ind w:right="-45"/>
              <w:contextualSpacing/>
              <w:rPr>
                <w:rFonts w:ascii="Arial" w:hAnsi="Arial" w:cs="Arial"/>
                <w:iCs/>
              </w:rPr>
            </w:pPr>
            <w:r w:rsidRPr="00AA7A44">
              <w:rPr>
                <w:rFonts w:ascii="Arial" w:hAnsi="Arial" w:cs="Arial"/>
              </w:rPr>
              <w:t>Lay people authorised to provide pastoral care. For example Parish Pastoral Assistant, Pastoral Home Visitor, Street Pastor, Authorised Listener Pastoral Outreach Worker and equivalents in Cathedrals e.g.</w:t>
            </w:r>
            <w:r w:rsidRPr="00AA7A44">
              <w:rPr>
                <w:rFonts w:ascii="Arial" w:hAnsi="Arial" w:cs="Arial"/>
                <w:iCs/>
              </w:rPr>
              <w:t xml:space="preserve"> Cathedral Verger who has pastoral care in job role</w:t>
            </w:r>
          </w:p>
          <w:p w:rsidR="00CB60FD" w:rsidRPr="00AA7A44" w:rsidRDefault="00CB60FD" w:rsidP="00CB60FD">
            <w:pPr>
              <w:numPr>
                <w:ilvl w:val="0"/>
                <w:numId w:val="2"/>
              </w:numPr>
              <w:shd w:val="clear" w:color="auto" w:fill="FFFFFF"/>
              <w:rPr>
                <w:rFonts w:ascii="Arial" w:eastAsia="Times New Roman" w:hAnsi="Arial" w:cs="Arial"/>
              </w:rPr>
            </w:pPr>
            <w:r w:rsidRPr="00AA7A44">
              <w:rPr>
                <w:rFonts w:ascii="Arial" w:eastAsia="Times New Roman" w:hAnsi="Arial" w:cs="Arial"/>
              </w:rPr>
              <w:t>Youth worker or Leader</w:t>
            </w:r>
          </w:p>
          <w:p w:rsidR="00CB60FD" w:rsidRPr="00AA7A44" w:rsidRDefault="00CB60FD" w:rsidP="00CB60FD">
            <w:pPr>
              <w:numPr>
                <w:ilvl w:val="0"/>
                <w:numId w:val="2"/>
              </w:numPr>
              <w:shd w:val="clear" w:color="auto" w:fill="FFFFFF"/>
              <w:rPr>
                <w:rFonts w:ascii="Arial" w:eastAsia="Times New Roman" w:hAnsi="Arial" w:cs="Arial"/>
              </w:rPr>
            </w:pPr>
            <w:r w:rsidRPr="00AA7A44">
              <w:rPr>
                <w:rFonts w:ascii="Arial" w:eastAsia="Times New Roman" w:hAnsi="Arial" w:cs="Arial"/>
              </w:rPr>
              <w:t>Children’s worker or Leader</w:t>
            </w:r>
          </w:p>
          <w:p w:rsidR="00CB60FD" w:rsidRPr="00AA7A44" w:rsidRDefault="00CB60FD" w:rsidP="00CB60FD">
            <w:pPr>
              <w:numPr>
                <w:ilvl w:val="0"/>
                <w:numId w:val="2"/>
              </w:numPr>
              <w:shd w:val="clear" w:color="auto" w:fill="FFFFFF"/>
              <w:rPr>
                <w:rFonts w:ascii="Arial" w:eastAsia="Times New Roman" w:hAnsi="Arial" w:cs="Arial"/>
              </w:rPr>
            </w:pPr>
            <w:r w:rsidRPr="00AA7A44">
              <w:rPr>
                <w:rFonts w:ascii="Arial" w:eastAsia="Times New Roman" w:hAnsi="Arial" w:cs="Arial"/>
              </w:rPr>
              <w:t>Sunday school teacher or Leader</w:t>
            </w:r>
          </w:p>
          <w:p w:rsidR="00CB60FD" w:rsidRPr="00AA7A44"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Family workers who work with children or their Leader</w:t>
            </w:r>
          </w:p>
          <w:p w:rsidR="00CB60FD" w:rsidRPr="00AA7A44"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Bell ringers who teach or train children plus the Tower Captains who manage those adults who teach or train.</w:t>
            </w:r>
          </w:p>
          <w:p w:rsidR="00CB60FD" w:rsidRPr="00AA7A44" w:rsidRDefault="00CB60FD" w:rsidP="00CB60FD">
            <w:pPr>
              <w:numPr>
                <w:ilvl w:val="0"/>
                <w:numId w:val="2"/>
              </w:numPr>
              <w:shd w:val="clear" w:color="auto" w:fill="FFFFFF"/>
              <w:rPr>
                <w:rFonts w:ascii="Arial" w:eastAsia="Times New Roman" w:hAnsi="Arial" w:cs="Arial"/>
              </w:rPr>
            </w:pPr>
            <w:r w:rsidRPr="00AA7A44">
              <w:rPr>
                <w:rFonts w:ascii="Arial" w:eastAsia="Times New Roman" w:hAnsi="Arial" w:cs="Arial"/>
              </w:rPr>
              <w:t>Music leader where the choir or musical group includes children</w:t>
            </w:r>
          </w:p>
          <w:p w:rsidR="00CB60FD" w:rsidRDefault="00CB60FD" w:rsidP="00CB60FD">
            <w:pPr>
              <w:numPr>
                <w:ilvl w:val="0"/>
                <w:numId w:val="2"/>
              </w:numPr>
              <w:shd w:val="clear" w:color="auto" w:fill="FFFFFF"/>
              <w:ind w:right="-45"/>
              <w:contextualSpacing/>
              <w:rPr>
                <w:rFonts w:ascii="Arial" w:hAnsi="Arial" w:cs="Arial"/>
              </w:rPr>
            </w:pPr>
            <w:r>
              <w:rPr>
                <w:rFonts w:ascii="Arial" w:hAnsi="Arial" w:cs="Arial"/>
              </w:rPr>
              <w:t>Head Server</w:t>
            </w:r>
            <w:r w:rsidRPr="00AA7A44">
              <w:rPr>
                <w:rFonts w:ascii="Arial" w:hAnsi="Arial" w:cs="Arial"/>
              </w:rPr>
              <w:t>– only when the role includes supervision or training of children</w:t>
            </w:r>
            <w:r>
              <w:rPr>
                <w:rFonts w:ascii="Arial" w:hAnsi="Arial" w:cs="Arial"/>
              </w:rPr>
              <w:t>.</w:t>
            </w:r>
          </w:p>
          <w:p w:rsidR="00CB60FD" w:rsidRPr="00BA4F3C"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Parish volunteer driver for vulnerable groups (children or adults) for children’s / adults’ activities organised</w:t>
            </w:r>
            <w:r>
              <w:rPr>
                <w:rFonts w:ascii="Arial" w:hAnsi="Arial" w:cs="Arial"/>
              </w:rPr>
              <w:t xml:space="preserve"> by the C</w:t>
            </w:r>
            <w:r w:rsidRPr="00AA7A44">
              <w:rPr>
                <w:rFonts w:ascii="Arial" w:hAnsi="Arial" w:cs="Arial"/>
              </w:rPr>
              <w:t xml:space="preserve">hurch – (Please note </w:t>
            </w:r>
            <w:r>
              <w:rPr>
                <w:rFonts w:ascii="Arial" w:hAnsi="Arial" w:cs="Arial"/>
              </w:rPr>
              <w:t>–</w:t>
            </w:r>
            <w:r w:rsidRPr="00AA7A44">
              <w:rPr>
                <w:rFonts w:ascii="Arial" w:hAnsi="Arial" w:cs="Arial"/>
              </w:rPr>
              <w:t xml:space="preserve"> private</w:t>
            </w:r>
            <w:r>
              <w:rPr>
                <w:rFonts w:ascii="Arial" w:hAnsi="Arial" w:cs="Arial"/>
              </w:rPr>
              <w:t xml:space="preserve"> </w:t>
            </w:r>
            <w:r w:rsidRPr="00AA7A44">
              <w:rPr>
                <w:rFonts w:ascii="Arial" w:hAnsi="Arial" w:cs="Arial"/>
              </w:rPr>
              <w:t>/</w:t>
            </w:r>
            <w:r>
              <w:rPr>
                <w:rFonts w:ascii="Arial" w:hAnsi="Arial" w:cs="Arial"/>
              </w:rPr>
              <w:t xml:space="preserve"> </w:t>
            </w:r>
            <w:r w:rsidRPr="00AA7A44">
              <w:rPr>
                <w:rFonts w:ascii="Arial" w:hAnsi="Arial" w:cs="Arial"/>
              </w:rPr>
              <w:t>personal arrangements among parents</w:t>
            </w:r>
            <w:r>
              <w:rPr>
                <w:rFonts w:ascii="Arial" w:hAnsi="Arial" w:cs="Arial"/>
              </w:rPr>
              <w:t xml:space="preserve"> </w:t>
            </w:r>
            <w:r w:rsidRPr="00AA7A44">
              <w:rPr>
                <w:rFonts w:ascii="Arial" w:hAnsi="Arial" w:cs="Arial"/>
              </w:rPr>
              <w:t>/</w:t>
            </w:r>
            <w:r>
              <w:rPr>
                <w:rFonts w:ascii="Arial" w:hAnsi="Arial" w:cs="Arial"/>
              </w:rPr>
              <w:t xml:space="preserve"> </w:t>
            </w:r>
            <w:r w:rsidRPr="00AA7A44">
              <w:rPr>
                <w:rFonts w:ascii="Arial" w:hAnsi="Arial" w:cs="Arial"/>
              </w:rPr>
              <w:t>friends etc. are exempt)</w:t>
            </w:r>
          </w:p>
          <w:p w:rsidR="00CB60FD" w:rsidRDefault="00CB60FD" w:rsidP="00CB60FD">
            <w:pPr>
              <w:numPr>
                <w:ilvl w:val="0"/>
                <w:numId w:val="2"/>
              </w:numPr>
              <w:shd w:val="clear" w:color="auto" w:fill="FFFFFF"/>
              <w:ind w:right="-45"/>
              <w:contextualSpacing/>
              <w:rPr>
                <w:rFonts w:ascii="Arial" w:hAnsi="Arial" w:cs="Arial"/>
                <w:iCs/>
              </w:rPr>
            </w:pPr>
            <w:r w:rsidRPr="00AA7A44">
              <w:rPr>
                <w:rFonts w:ascii="Arial" w:hAnsi="Arial" w:cs="Arial"/>
                <w:iCs/>
              </w:rPr>
              <w:t xml:space="preserve">Diocesan Safeguarding </w:t>
            </w:r>
            <w:proofErr w:type="gramStart"/>
            <w:r w:rsidRPr="00AA7A44">
              <w:rPr>
                <w:rFonts w:ascii="Arial" w:hAnsi="Arial" w:cs="Arial"/>
                <w:iCs/>
              </w:rPr>
              <w:t xml:space="preserve">Advisers </w:t>
            </w:r>
            <w:r>
              <w:rPr>
                <w:rFonts w:ascii="Arial" w:hAnsi="Arial" w:cs="Arial"/>
                <w:iCs/>
              </w:rPr>
              <w:t>,</w:t>
            </w:r>
            <w:proofErr w:type="gramEnd"/>
            <w:r>
              <w:rPr>
                <w:rFonts w:ascii="Arial" w:hAnsi="Arial" w:cs="Arial"/>
                <w:iCs/>
              </w:rPr>
              <w:t xml:space="preserve"> Cathedral </w:t>
            </w:r>
            <w:r w:rsidRPr="00AA7A44">
              <w:rPr>
                <w:rFonts w:ascii="Arial" w:hAnsi="Arial" w:cs="Arial"/>
                <w:iCs/>
              </w:rPr>
              <w:t>Safeguarding Advisers</w:t>
            </w:r>
            <w:r>
              <w:rPr>
                <w:rFonts w:ascii="Arial" w:hAnsi="Arial" w:cs="Arial"/>
                <w:iCs/>
              </w:rPr>
              <w:t xml:space="preserve"> </w:t>
            </w:r>
            <w:r w:rsidRPr="00AA7A44">
              <w:rPr>
                <w:rFonts w:ascii="Arial" w:hAnsi="Arial" w:cs="Arial"/>
                <w:iCs/>
              </w:rPr>
              <w:t>and Parish Safeguarding Officers who manage</w:t>
            </w:r>
            <w:r w:rsidRPr="00AA7A44">
              <w:rPr>
                <w:rStyle w:val="FootnoteReference"/>
                <w:rFonts w:ascii="Arial" w:hAnsi="Arial" w:cs="Arial"/>
                <w:iCs/>
              </w:rPr>
              <w:footnoteReference w:id="6"/>
            </w:r>
            <w:r w:rsidRPr="00AA7A44">
              <w:rPr>
                <w:rFonts w:ascii="Arial" w:hAnsi="Arial" w:cs="Arial"/>
                <w:iCs/>
              </w:rPr>
              <w:t xml:space="preserve"> people engaged in activities with vulnerable groups (children or adults).</w:t>
            </w:r>
          </w:p>
          <w:p w:rsidR="00CB60FD" w:rsidRPr="00AA7A44" w:rsidRDefault="00CB60FD" w:rsidP="00CB60FD">
            <w:pPr>
              <w:numPr>
                <w:ilvl w:val="0"/>
                <w:numId w:val="2"/>
              </w:numPr>
              <w:shd w:val="clear" w:color="auto" w:fill="FFFFFF"/>
              <w:ind w:right="-45"/>
              <w:contextualSpacing/>
              <w:rPr>
                <w:rFonts w:ascii="Arial" w:hAnsi="Arial" w:cs="Arial"/>
                <w:iCs/>
              </w:rPr>
            </w:pPr>
            <w:r>
              <w:rPr>
                <w:rFonts w:ascii="Arial" w:hAnsi="Arial" w:cs="Arial"/>
                <w:iCs/>
              </w:rPr>
              <w:t>Members of National Safeguarding Team and other roles within Diocesan Safeguarding Teams</w:t>
            </w:r>
            <w:r w:rsidR="006A0DF2">
              <w:rPr>
                <w:rFonts w:ascii="Arial" w:hAnsi="Arial" w:cs="Arial"/>
                <w:iCs/>
              </w:rPr>
              <w:t xml:space="preserve"> where working with children and/or adults experiencing, or at risk of, abuse or neglect (or managing on a day to day basis individuals who are working with children and/or adults experiencing, or at risk of, abuse or neglect)</w:t>
            </w:r>
          </w:p>
          <w:p w:rsidR="00CB60FD" w:rsidRPr="00AA7A44" w:rsidRDefault="00CB60FD" w:rsidP="00CB60FD">
            <w:pPr>
              <w:numPr>
                <w:ilvl w:val="0"/>
                <w:numId w:val="2"/>
              </w:numPr>
              <w:shd w:val="clear" w:color="auto" w:fill="FFFFFF"/>
              <w:ind w:right="-45"/>
              <w:contextualSpacing/>
              <w:rPr>
                <w:rFonts w:ascii="Arial" w:hAnsi="Arial" w:cs="Arial"/>
                <w:iCs/>
              </w:rPr>
            </w:pPr>
            <w:r w:rsidRPr="00AA7A44">
              <w:rPr>
                <w:rFonts w:ascii="Arial" w:hAnsi="Arial" w:cs="Arial"/>
                <w:iCs/>
              </w:rPr>
              <w:t xml:space="preserve">Diocesan Education staff </w:t>
            </w:r>
            <w:proofErr w:type="gramStart"/>
            <w:r w:rsidRPr="00AA7A44">
              <w:rPr>
                <w:rFonts w:ascii="Arial" w:hAnsi="Arial" w:cs="Arial"/>
                <w:iCs/>
              </w:rPr>
              <w:t>who</w:t>
            </w:r>
            <w:proofErr w:type="gramEnd"/>
            <w:r w:rsidRPr="00AA7A44">
              <w:rPr>
                <w:rFonts w:ascii="Arial" w:hAnsi="Arial" w:cs="Arial"/>
                <w:iCs/>
              </w:rPr>
              <w:t xml:space="preserve"> either have substantial contact with children or manage those who do.</w:t>
            </w:r>
          </w:p>
          <w:p w:rsidR="00CB60FD" w:rsidRPr="00AA7A44"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Leader of Parent &amp; Toddler Groups (but not parent helpers who supervise their own children or if a self –help group</w:t>
            </w:r>
            <w:r>
              <w:rPr>
                <w:rFonts w:ascii="Arial" w:hAnsi="Arial" w:cs="Arial"/>
              </w:rPr>
              <w:t>.</w:t>
            </w:r>
          </w:p>
          <w:p w:rsidR="00CB60FD" w:rsidRPr="00AA7A44"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Managers of individuals working with vulnerable groups (children and adults)</w:t>
            </w:r>
          </w:p>
          <w:p w:rsidR="00CB60FD" w:rsidRDefault="00CB60FD" w:rsidP="00CB60FD">
            <w:pPr>
              <w:numPr>
                <w:ilvl w:val="0"/>
                <w:numId w:val="2"/>
              </w:numPr>
              <w:shd w:val="clear" w:color="auto" w:fill="FFFFFF"/>
              <w:ind w:right="-45"/>
              <w:contextualSpacing/>
              <w:rPr>
                <w:rFonts w:ascii="Arial" w:hAnsi="Arial" w:cs="Arial"/>
              </w:rPr>
            </w:pPr>
            <w:r w:rsidRPr="00AA7A44">
              <w:rPr>
                <w:rFonts w:ascii="Arial" w:hAnsi="Arial" w:cs="Arial"/>
              </w:rPr>
              <w:t>Those in religious communities (e.g. monks, nuns, brothers and sisters) who are in active ministry and work with vulnerable groups (children or adults)</w:t>
            </w:r>
            <w:r>
              <w:rPr>
                <w:rFonts w:ascii="Arial" w:hAnsi="Arial" w:cs="Arial"/>
              </w:rPr>
              <w:t>.</w:t>
            </w:r>
          </w:p>
          <w:p w:rsidR="00CB60FD" w:rsidRPr="00412482" w:rsidRDefault="00CB60FD" w:rsidP="00B24C1D">
            <w:pPr>
              <w:shd w:val="clear" w:color="auto" w:fill="FFFFFF"/>
              <w:ind w:right="-45"/>
              <w:rPr>
                <w:rFonts w:ascii="Arial" w:hAnsi="Arial" w:cs="Arial"/>
              </w:rPr>
            </w:pPr>
          </w:p>
        </w:tc>
      </w:tr>
    </w:tbl>
    <w:p w:rsidR="0005118F" w:rsidRDefault="0005118F">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5"/>
      </w:tblGrid>
      <w:tr w:rsidR="00CB60FD" w:rsidRPr="00AA7A44" w:rsidTr="0005118F">
        <w:tc>
          <w:tcPr>
            <w:tcW w:w="5000" w:type="pct"/>
            <w:shd w:val="clear" w:color="auto" w:fill="auto"/>
          </w:tcPr>
          <w:p w:rsidR="00CB60FD" w:rsidRDefault="00CB60FD" w:rsidP="00CB60FD">
            <w:pPr>
              <w:numPr>
                <w:ilvl w:val="0"/>
                <w:numId w:val="1"/>
              </w:numPr>
              <w:shd w:val="clear" w:color="auto" w:fill="DBE5F1"/>
              <w:rPr>
                <w:rFonts w:ascii="Arial" w:eastAsia="Times New Roman" w:hAnsi="Arial" w:cs="Arial"/>
                <w:iCs/>
                <w:color w:val="000000"/>
                <w:kern w:val="28"/>
                <w:lang w:val="en-US"/>
              </w:rPr>
            </w:pPr>
            <w:r w:rsidRPr="00AA7A44">
              <w:rPr>
                <w:rFonts w:ascii="Arial" w:eastAsia="Times New Roman" w:hAnsi="Arial" w:cs="Arial"/>
                <w:b/>
                <w:iCs/>
                <w:color w:val="000000"/>
                <w:kern w:val="28"/>
                <w:lang w:val="en-US"/>
              </w:rPr>
              <w:t>Charity Trustees of children’s or vulnerable adult’s charities</w:t>
            </w:r>
            <w:r w:rsidRPr="00AA7A44">
              <w:rPr>
                <w:rStyle w:val="FootnoteReference"/>
                <w:rFonts w:ascii="Arial" w:hAnsi="Arial" w:cs="Arial"/>
                <w:iCs/>
              </w:rPr>
              <w:footnoteReference w:id="7"/>
            </w:r>
            <w:r w:rsidRPr="00AA7A44">
              <w:rPr>
                <w:rFonts w:ascii="Arial" w:eastAsia="Times New Roman" w:hAnsi="Arial" w:cs="Arial"/>
                <w:b/>
                <w:iCs/>
                <w:color w:val="000000"/>
                <w:kern w:val="28"/>
                <w:lang w:val="en-US"/>
              </w:rPr>
              <w:t xml:space="preserve">. </w:t>
            </w:r>
            <w:r w:rsidRPr="00AA7A44">
              <w:rPr>
                <w:rFonts w:ascii="Arial" w:eastAsia="Times New Roman" w:hAnsi="Arial" w:cs="Arial"/>
                <w:iCs/>
                <w:color w:val="000000"/>
                <w:kern w:val="28"/>
                <w:lang w:val="en-US"/>
              </w:rPr>
              <w:t>The Charity Commission recommends that trustees always obtain a criminal record check when eligible to do so as it an important tool in ensuring that the person is suitable to act</w:t>
            </w:r>
            <w:r w:rsidRPr="00AA7A44">
              <w:rPr>
                <w:rStyle w:val="FootnoteReference"/>
                <w:rFonts w:ascii="Arial" w:eastAsia="Times New Roman" w:hAnsi="Arial" w:cs="Arial"/>
                <w:iCs/>
                <w:color w:val="000000"/>
                <w:kern w:val="28"/>
                <w:lang w:val="en-US"/>
              </w:rPr>
              <w:footnoteReference w:id="8"/>
            </w:r>
          </w:p>
          <w:p w:rsidR="006A0DF2" w:rsidRDefault="00CB60FD" w:rsidP="00B24C1D">
            <w:pPr>
              <w:shd w:val="clear" w:color="auto" w:fill="FFFFFF"/>
              <w:ind w:right="-45"/>
              <w:rPr>
                <w:rFonts w:ascii="Arial" w:hAnsi="Arial" w:cs="Arial"/>
                <w:iCs/>
              </w:rPr>
            </w:pPr>
            <w:r>
              <w:rPr>
                <w:rFonts w:ascii="Arial" w:hAnsi="Arial" w:cs="Arial"/>
                <w:iCs/>
              </w:rPr>
              <w:t xml:space="preserve">If a governing body is registered as a charity and </w:t>
            </w:r>
            <w:r w:rsidRPr="003B1ABB">
              <w:rPr>
                <w:rFonts w:ascii="Arial" w:hAnsi="Arial" w:cs="Arial"/>
                <w:iCs/>
              </w:rPr>
              <w:t xml:space="preserve">provided it sponsors and approves, in its own name, children’s work or work with </w:t>
            </w:r>
            <w:r w:rsidR="006A0DF2">
              <w:rPr>
                <w:rFonts w:ascii="Arial" w:hAnsi="Arial" w:cs="Arial"/>
                <w:iCs/>
              </w:rPr>
              <w:t>a</w:t>
            </w:r>
            <w:r w:rsidRPr="003B1ABB">
              <w:rPr>
                <w:rFonts w:ascii="Arial" w:hAnsi="Arial" w:cs="Arial"/>
                <w:iCs/>
              </w:rPr>
              <w:t>dults</w:t>
            </w:r>
            <w:r w:rsidR="006A0DF2">
              <w:rPr>
                <w:rFonts w:ascii="Arial" w:hAnsi="Arial" w:cs="Arial"/>
                <w:iCs/>
              </w:rPr>
              <w:t xml:space="preserve"> experiencing, or at risk of, abuse or neglect then</w:t>
            </w:r>
            <w:r>
              <w:rPr>
                <w:rFonts w:ascii="Arial" w:hAnsi="Arial" w:cs="Arial"/>
                <w:iCs/>
              </w:rPr>
              <w:t xml:space="preserve"> members of the</w:t>
            </w:r>
            <w:r w:rsidR="006A0DF2">
              <w:rPr>
                <w:rFonts w:ascii="Arial" w:hAnsi="Arial" w:cs="Arial"/>
                <w:iCs/>
              </w:rPr>
              <w:t xml:space="preserve"> governing</w:t>
            </w:r>
            <w:r>
              <w:rPr>
                <w:rFonts w:ascii="Arial" w:hAnsi="Arial" w:cs="Arial"/>
                <w:iCs/>
              </w:rPr>
              <w:t xml:space="preserve"> body</w:t>
            </w:r>
            <w:r w:rsidR="006A0DF2">
              <w:rPr>
                <w:rFonts w:ascii="Arial" w:hAnsi="Arial" w:cs="Arial"/>
                <w:iCs/>
              </w:rPr>
              <w:t xml:space="preserve"> will be eligible for an enhanced</w:t>
            </w:r>
            <w:r>
              <w:t xml:space="preserve"> </w:t>
            </w:r>
            <w:r w:rsidRPr="003B1ABB">
              <w:rPr>
                <w:rFonts w:ascii="Arial" w:hAnsi="Arial" w:cs="Arial"/>
                <w:iCs/>
              </w:rPr>
              <w:t>criminal record check without barring information</w:t>
            </w:r>
            <w:r>
              <w:rPr>
                <w:rFonts w:ascii="Arial" w:hAnsi="Arial" w:cs="Arial"/>
                <w:iCs/>
              </w:rPr>
              <w:t>.</w:t>
            </w:r>
            <w:r>
              <w:rPr>
                <w:rFonts w:ascii="Arial" w:hAnsi="Arial" w:cs="Arial"/>
                <w:b/>
                <w:iCs/>
              </w:rPr>
              <w:t xml:space="preserve"> </w:t>
            </w:r>
            <w:r w:rsidRPr="00151F3E">
              <w:rPr>
                <w:rFonts w:ascii="Arial" w:hAnsi="Arial" w:cs="Arial"/>
                <w:iCs/>
              </w:rPr>
              <w:t xml:space="preserve">This may relate to PCCs, Diocesan Board of Finance, Cathedrals Chapters, </w:t>
            </w:r>
            <w:r>
              <w:rPr>
                <w:rFonts w:ascii="Arial" w:hAnsi="Arial" w:cs="Arial"/>
                <w:iCs/>
              </w:rPr>
              <w:t>R</w:t>
            </w:r>
            <w:r w:rsidRPr="00FA1F79">
              <w:rPr>
                <w:rFonts w:ascii="Arial" w:hAnsi="Arial" w:cs="Arial"/>
                <w:iCs/>
              </w:rPr>
              <w:t xml:space="preserve">eligious </w:t>
            </w:r>
            <w:r>
              <w:rPr>
                <w:rFonts w:ascii="Arial" w:hAnsi="Arial" w:cs="Arial"/>
                <w:iCs/>
              </w:rPr>
              <w:t>C</w:t>
            </w:r>
            <w:r w:rsidRPr="00FA1F79">
              <w:rPr>
                <w:rFonts w:ascii="Arial" w:hAnsi="Arial" w:cs="Arial"/>
                <w:iCs/>
              </w:rPr>
              <w:t>ommunit</w:t>
            </w:r>
            <w:r>
              <w:rPr>
                <w:rFonts w:ascii="Arial" w:hAnsi="Arial" w:cs="Arial"/>
                <w:iCs/>
              </w:rPr>
              <w:t>ies</w:t>
            </w:r>
            <w:r w:rsidRPr="00FA1F79">
              <w:rPr>
                <w:rFonts w:ascii="Arial" w:hAnsi="Arial" w:cs="Arial"/>
                <w:iCs/>
              </w:rPr>
              <w:t xml:space="preserve">, </w:t>
            </w:r>
            <w:proofErr w:type="gramStart"/>
            <w:r w:rsidR="006A0DF2">
              <w:rPr>
                <w:rFonts w:ascii="Arial" w:hAnsi="Arial" w:cs="Arial"/>
                <w:iCs/>
              </w:rPr>
              <w:t>National</w:t>
            </w:r>
            <w:proofErr w:type="gramEnd"/>
            <w:r w:rsidR="006A0DF2">
              <w:rPr>
                <w:rFonts w:ascii="Arial" w:hAnsi="Arial" w:cs="Arial"/>
                <w:iCs/>
              </w:rPr>
              <w:t xml:space="preserve"> Church Institutions i.e. Pen </w:t>
            </w:r>
            <w:proofErr w:type="spellStart"/>
            <w:r w:rsidR="006A0DF2">
              <w:rPr>
                <w:rFonts w:ascii="Arial" w:hAnsi="Arial" w:cs="Arial"/>
                <w:iCs/>
              </w:rPr>
              <w:t>sion</w:t>
            </w:r>
            <w:proofErr w:type="spellEnd"/>
            <w:r w:rsidR="006A0DF2">
              <w:rPr>
                <w:rFonts w:ascii="Arial" w:hAnsi="Arial" w:cs="Arial"/>
                <w:iCs/>
              </w:rPr>
              <w:t xml:space="preserve"> Board etc. </w:t>
            </w:r>
          </w:p>
          <w:p w:rsidR="00CB60FD" w:rsidRPr="00FA1F79" w:rsidRDefault="00CB60FD" w:rsidP="00B24C1D">
            <w:pPr>
              <w:shd w:val="clear" w:color="auto" w:fill="FFFFFF"/>
              <w:ind w:right="-45"/>
              <w:rPr>
                <w:rFonts w:ascii="Arial" w:hAnsi="Arial" w:cs="Arial"/>
                <w:b/>
                <w:iCs/>
              </w:rPr>
            </w:pPr>
            <w:r w:rsidRPr="00FA1F79">
              <w:rPr>
                <w:rFonts w:ascii="Arial" w:hAnsi="Arial" w:cs="Arial"/>
                <w:b/>
                <w:iCs/>
              </w:rPr>
              <w:t xml:space="preserve">In such cases all members of </w:t>
            </w:r>
            <w:r>
              <w:rPr>
                <w:rFonts w:ascii="Arial" w:hAnsi="Arial" w:cs="Arial"/>
                <w:b/>
                <w:iCs/>
              </w:rPr>
              <w:t>the governing body</w:t>
            </w:r>
            <w:r w:rsidRPr="00FA1F79">
              <w:rPr>
                <w:rFonts w:ascii="Arial" w:hAnsi="Arial" w:cs="Arial"/>
                <w:b/>
                <w:iCs/>
              </w:rPr>
              <w:t xml:space="preserve"> will be eligible.</w:t>
            </w:r>
          </w:p>
          <w:p w:rsidR="00CB60FD" w:rsidRDefault="00CB60FD" w:rsidP="00B24C1D">
            <w:pPr>
              <w:shd w:val="clear" w:color="auto" w:fill="FFFFFF"/>
              <w:ind w:right="-45"/>
              <w:rPr>
                <w:rFonts w:ascii="Arial" w:hAnsi="Arial" w:cs="Arial"/>
                <w:b/>
                <w:iCs/>
              </w:rPr>
            </w:pPr>
          </w:p>
          <w:p w:rsidR="00CB60FD" w:rsidRDefault="00CB60FD" w:rsidP="00B24C1D">
            <w:pPr>
              <w:shd w:val="clear" w:color="auto" w:fill="FFFFFF"/>
              <w:ind w:right="-45"/>
              <w:rPr>
                <w:rFonts w:ascii="Arial" w:hAnsi="Arial" w:cs="Arial"/>
                <w:iCs/>
              </w:rPr>
            </w:pPr>
            <w:r>
              <w:rPr>
                <w:rFonts w:ascii="Arial" w:hAnsi="Arial" w:cs="Arial"/>
                <w:iCs/>
              </w:rPr>
              <w:t>For example</w:t>
            </w:r>
          </w:p>
          <w:p w:rsidR="00CB60FD" w:rsidRDefault="00CB60FD" w:rsidP="00B24C1D">
            <w:pPr>
              <w:shd w:val="clear" w:color="auto" w:fill="FFFFFF"/>
              <w:ind w:right="-45"/>
              <w:rPr>
                <w:rFonts w:ascii="Arial" w:hAnsi="Arial" w:cs="Arial"/>
                <w:iCs/>
              </w:rPr>
            </w:pPr>
          </w:p>
          <w:p w:rsidR="00CB60FD" w:rsidRPr="00FA1F79" w:rsidRDefault="00CB60FD" w:rsidP="00B24C1D">
            <w:pPr>
              <w:shd w:val="clear" w:color="auto" w:fill="FFFFFF"/>
              <w:ind w:right="-45"/>
              <w:rPr>
                <w:rFonts w:ascii="Arial" w:hAnsi="Arial" w:cs="Arial"/>
                <w:iCs/>
              </w:rPr>
            </w:pPr>
            <w:r w:rsidRPr="00AA7A44">
              <w:rPr>
                <w:rFonts w:ascii="Arial" w:hAnsi="Arial" w:cs="Arial"/>
                <w:iCs/>
              </w:rPr>
              <w:t>A PCC is a charity</w:t>
            </w:r>
            <w:r w:rsidRPr="00AA7A44">
              <w:rPr>
                <w:rStyle w:val="FootnoteReference"/>
                <w:rFonts w:ascii="Arial" w:hAnsi="Arial" w:cs="Arial"/>
                <w:iCs/>
              </w:rPr>
              <w:footnoteReference w:id="9"/>
            </w:r>
            <w:r w:rsidRPr="00AA7A44">
              <w:rPr>
                <w:rFonts w:ascii="Arial" w:hAnsi="Arial" w:cs="Arial"/>
                <w:b/>
                <w:iCs/>
              </w:rPr>
              <w:t xml:space="preserve"> </w:t>
            </w:r>
            <w:r w:rsidRPr="00AA7A44">
              <w:rPr>
                <w:rFonts w:ascii="Arial" w:hAnsi="Arial" w:cs="Arial"/>
                <w:b/>
                <w:iCs/>
                <w:u w:val="single"/>
              </w:rPr>
              <w:t>and</w:t>
            </w:r>
            <w:r w:rsidRPr="00AA7A44">
              <w:rPr>
                <w:rFonts w:ascii="Arial" w:hAnsi="Arial" w:cs="Arial"/>
                <w:iCs/>
              </w:rPr>
              <w:t xml:space="preserve"> provided it sponsors and approves, in its own name, children’s work or work with vulnerable adults (e.g. a Youth Club, Sunday School, home visiting scheme for the housebound or a luncheon club for adults with special needs who require assistance with feeding or toileting) then this recommendation applies. </w:t>
            </w:r>
            <w:r w:rsidRPr="00FA1F79">
              <w:rPr>
                <w:rFonts w:ascii="Arial" w:hAnsi="Arial" w:cs="Arial"/>
                <w:iCs/>
              </w:rPr>
              <w:t>It does not apply to all PCCs only those that sponsor and approve children’s work and work with vulnerable adults</w:t>
            </w:r>
          </w:p>
          <w:p w:rsidR="00CB60FD" w:rsidRDefault="00CB60FD" w:rsidP="00B24C1D">
            <w:pPr>
              <w:shd w:val="clear" w:color="auto" w:fill="FFFFFF"/>
              <w:ind w:right="-45"/>
              <w:rPr>
                <w:rFonts w:ascii="Arial" w:hAnsi="Arial" w:cs="Arial"/>
                <w:b/>
                <w:iCs/>
              </w:rPr>
            </w:pPr>
          </w:p>
          <w:p w:rsidR="00CB60FD" w:rsidRDefault="00CB60FD" w:rsidP="00B24C1D">
            <w:pPr>
              <w:shd w:val="clear" w:color="auto" w:fill="FFFFFF"/>
              <w:ind w:right="-45"/>
              <w:contextualSpacing/>
              <w:rPr>
                <w:rFonts w:ascii="Arial" w:hAnsi="Arial" w:cs="Arial"/>
              </w:rPr>
            </w:pPr>
          </w:p>
        </w:tc>
      </w:tr>
      <w:tr w:rsidR="00CB60FD" w:rsidRPr="00AA7A44" w:rsidTr="0005118F">
        <w:tc>
          <w:tcPr>
            <w:tcW w:w="5000" w:type="pct"/>
            <w:shd w:val="clear" w:color="auto" w:fill="DBE5F1"/>
          </w:tcPr>
          <w:p w:rsidR="00CB60FD" w:rsidRDefault="00CB60FD" w:rsidP="00CB60FD">
            <w:pPr>
              <w:numPr>
                <w:ilvl w:val="0"/>
                <w:numId w:val="1"/>
              </w:numPr>
              <w:ind w:right="-45"/>
              <w:contextualSpacing/>
              <w:rPr>
                <w:rFonts w:ascii="Arial" w:hAnsi="Arial" w:cs="Arial"/>
                <w:b/>
                <w:iCs/>
              </w:rPr>
            </w:pPr>
            <w:r w:rsidRPr="00AA7A44">
              <w:rPr>
                <w:rFonts w:ascii="Arial" w:hAnsi="Arial" w:cs="Arial"/>
                <w:b/>
                <w:iCs/>
              </w:rPr>
              <w:t>Roles that are not eligible for an enhanced criminal record check (unless undertaking any ro</w:t>
            </w:r>
            <w:r>
              <w:rPr>
                <w:rFonts w:ascii="Arial" w:hAnsi="Arial" w:cs="Arial"/>
                <w:b/>
                <w:iCs/>
              </w:rPr>
              <w:t xml:space="preserve">le in A or B or </w:t>
            </w:r>
            <w:r w:rsidRPr="00AA7A44">
              <w:rPr>
                <w:rFonts w:ascii="Arial" w:hAnsi="Arial" w:cs="Arial"/>
                <w:b/>
                <w:iCs/>
              </w:rPr>
              <w:t xml:space="preserve">C) but remain eligible for a basic criminal conviction check through Disclosure Scotland </w:t>
            </w:r>
          </w:p>
          <w:p w:rsidR="00CB60FD" w:rsidRDefault="00CB60FD" w:rsidP="00B24C1D">
            <w:pPr>
              <w:shd w:val="clear" w:color="auto" w:fill="FFFFFF"/>
              <w:ind w:right="-45"/>
              <w:contextualSpacing/>
              <w:rPr>
                <w:rFonts w:ascii="Arial" w:eastAsia="Times New Roman" w:hAnsi="Arial" w:cs="Arial"/>
                <w:color w:val="000000"/>
                <w:kern w:val="28"/>
                <w:lang w:val="en-US"/>
              </w:rPr>
            </w:pPr>
          </w:p>
        </w:tc>
      </w:tr>
      <w:tr w:rsidR="00CB60FD" w:rsidRPr="00AA7A44" w:rsidTr="0005118F">
        <w:tc>
          <w:tcPr>
            <w:tcW w:w="5000" w:type="pct"/>
            <w:shd w:val="clear" w:color="auto" w:fill="auto"/>
          </w:tcPr>
          <w:p w:rsidR="00CB60FD" w:rsidRDefault="00CB60FD" w:rsidP="00B24C1D">
            <w:pPr>
              <w:shd w:val="clear" w:color="auto" w:fill="FFFFFF"/>
              <w:ind w:right="-45"/>
              <w:contextualSpacing/>
              <w:rPr>
                <w:rFonts w:ascii="Arial" w:eastAsia="Times New Roman" w:hAnsi="Arial" w:cs="Arial"/>
                <w:color w:val="000000"/>
                <w:kern w:val="28"/>
                <w:lang w:val="en-US"/>
              </w:rPr>
            </w:pPr>
            <w:r>
              <w:rPr>
                <w:rFonts w:ascii="Arial" w:eastAsia="Times New Roman" w:hAnsi="Arial" w:cs="Arial"/>
                <w:color w:val="000000"/>
                <w:kern w:val="28"/>
                <w:lang w:val="en-US"/>
              </w:rPr>
              <w:t>Examples include:</w:t>
            </w:r>
          </w:p>
          <w:p w:rsidR="00CB60FD" w:rsidRPr="00AA7A44" w:rsidRDefault="00CB60FD" w:rsidP="00CB60FD">
            <w:pPr>
              <w:numPr>
                <w:ilvl w:val="0"/>
                <w:numId w:val="3"/>
              </w:numPr>
              <w:rPr>
                <w:rFonts w:ascii="Arial" w:eastAsia="Times New Roman" w:hAnsi="Arial" w:cs="Arial"/>
              </w:rPr>
            </w:pPr>
            <w:r w:rsidRPr="00AA7A44">
              <w:rPr>
                <w:rFonts w:ascii="Arial" w:eastAsia="Times New Roman" w:hAnsi="Arial" w:cs="Arial"/>
              </w:rPr>
              <w:t>Parish Verger</w:t>
            </w:r>
          </w:p>
          <w:p w:rsidR="00CB60FD" w:rsidRPr="00AA7A44" w:rsidRDefault="00CB60FD" w:rsidP="00CB60FD">
            <w:pPr>
              <w:numPr>
                <w:ilvl w:val="0"/>
                <w:numId w:val="3"/>
              </w:numPr>
              <w:rPr>
                <w:rFonts w:ascii="Arial" w:eastAsia="Times New Roman" w:hAnsi="Arial" w:cs="Arial"/>
              </w:rPr>
            </w:pPr>
            <w:r w:rsidRPr="00AA7A44">
              <w:rPr>
                <w:rFonts w:ascii="Arial" w:eastAsia="Times New Roman" w:hAnsi="Arial" w:cs="Arial"/>
              </w:rPr>
              <w:t>Server</w:t>
            </w:r>
          </w:p>
          <w:p w:rsidR="00CB60FD" w:rsidRDefault="00CB60FD" w:rsidP="00CB60FD">
            <w:pPr>
              <w:numPr>
                <w:ilvl w:val="0"/>
                <w:numId w:val="3"/>
              </w:numPr>
              <w:rPr>
                <w:rFonts w:ascii="Arial" w:eastAsia="Times New Roman" w:hAnsi="Arial" w:cs="Arial"/>
              </w:rPr>
            </w:pPr>
            <w:r>
              <w:rPr>
                <w:rFonts w:ascii="Arial" w:eastAsia="Times New Roman" w:hAnsi="Arial" w:cs="Arial"/>
              </w:rPr>
              <w:t xml:space="preserve">Caretaker  </w:t>
            </w:r>
          </w:p>
          <w:p w:rsidR="00CB60FD" w:rsidRDefault="00CB60FD" w:rsidP="00CB60FD">
            <w:pPr>
              <w:numPr>
                <w:ilvl w:val="0"/>
                <w:numId w:val="3"/>
              </w:numPr>
              <w:rPr>
                <w:rFonts w:ascii="Arial" w:eastAsia="Times New Roman" w:hAnsi="Arial" w:cs="Arial"/>
              </w:rPr>
            </w:pPr>
            <w:r>
              <w:rPr>
                <w:rFonts w:ascii="Arial" w:eastAsia="Times New Roman" w:hAnsi="Arial" w:cs="Arial"/>
              </w:rPr>
              <w:t xml:space="preserve">Refreshment helper </w:t>
            </w:r>
          </w:p>
          <w:p w:rsidR="00CB60FD" w:rsidRDefault="00CB60FD" w:rsidP="00CB60FD">
            <w:pPr>
              <w:numPr>
                <w:ilvl w:val="0"/>
                <w:numId w:val="3"/>
              </w:numPr>
              <w:rPr>
                <w:rFonts w:ascii="Arial" w:eastAsia="Times New Roman" w:hAnsi="Arial" w:cs="Arial"/>
              </w:rPr>
            </w:pPr>
            <w:r>
              <w:rPr>
                <w:rFonts w:ascii="Arial" w:eastAsia="Times New Roman" w:hAnsi="Arial" w:cs="Arial"/>
              </w:rPr>
              <w:t xml:space="preserve">Shop Staff </w:t>
            </w:r>
          </w:p>
          <w:p w:rsidR="00CB60FD" w:rsidRDefault="00CB60FD" w:rsidP="00CB60FD">
            <w:pPr>
              <w:numPr>
                <w:ilvl w:val="0"/>
                <w:numId w:val="3"/>
              </w:numPr>
              <w:rPr>
                <w:rFonts w:ascii="Arial" w:eastAsia="Times New Roman" w:hAnsi="Arial" w:cs="Arial"/>
              </w:rPr>
            </w:pPr>
            <w:r>
              <w:rPr>
                <w:rFonts w:ascii="Arial" w:eastAsia="Times New Roman" w:hAnsi="Arial" w:cs="Arial"/>
              </w:rPr>
              <w:t xml:space="preserve">Flower arranger </w:t>
            </w:r>
          </w:p>
          <w:p w:rsidR="00CB60FD" w:rsidRDefault="00CB60FD" w:rsidP="00CB60FD">
            <w:pPr>
              <w:numPr>
                <w:ilvl w:val="0"/>
                <w:numId w:val="3"/>
              </w:numPr>
              <w:rPr>
                <w:rFonts w:ascii="Arial" w:hAnsi="Arial" w:cs="Arial"/>
              </w:rPr>
            </w:pPr>
            <w:proofErr w:type="spellStart"/>
            <w:r w:rsidRPr="00AA7A44">
              <w:rPr>
                <w:rFonts w:ascii="Arial" w:eastAsia="Times New Roman" w:hAnsi="Arial" w:cs="Arial"/>
              </w:rPr>
              <w:t>Sidesperson</w:t>
            </w:r>
            <w:proofErr w:type="spellEnd"/>
            <w:r w:rsidRPr="00AA7A44">
              <w:rPr>
                <w:rFonts w:ascii="Arial" w:eastAsia="Times New Roman" w:hAnsi="Arial" w:cs="Arial"/>
              </w:rPr>
              <w:t xml:space="preserve"> </w:t>
            </w:r>
            <w:r>
              <w:rPr>
                <w:rFonts w:ascii="Arial" w:hAnsi="Arial" w:cs="Arial"/>
              </w:rPr>
              <w:t xml:space="preserve">    </w:t>
            </w:r>
          </w:p>
          <w:p w:rsidR="00CB60FD" w:rsidRDefault="00CB60FD" w:rsidP="00CB60FD">
            <w:pPr>
              <w:numPr>
                <w:ilvl w:val="0"/>
                <w:numId w:val="3"/>
              </w:numPr>
              <w:rPr>
                <w:rFonts w:ascii="Arial" w:hAnsi="Arial" w:cs="Arial"/>
              </w:rPr>
            </w:pPr>
            <w:r w:rsidRPr="00AA7A44">
              <w:rPr>
                <w:rFonts w:ascii="Arial" w:hAnsi="Arial" w:cs="Arial"/>
              </w:rPr>
              <w:t xml:space="preserve">PCC members (including </w:t>
            </w:r>
            <w:r>
              <w:rPr>
                <w:rFonts w:ascii="Arial" w:eastAsia="Times New Roman" w:hAnsi="Arial" w:cs="Arial"/>
              </w:rPr>
              <w:t>C</w:t>
            </w:r>
            <w:r w:rsidRPr="00AA7A44">
              <w:rPr>
                <w:rFonts w:ascii="Arial" w:eastAsia="Times New Roman" w:hAnsi="Arial" w:cs="Arial"/>
              </w:rPr>
              <w:t>hurch</w:t>
            </w:r>
            <w:r>
              <w:rPr>
                <w:rFonts w:ascii="Arial" w:eastAsia="Times New Roman" w:hAnsi="Arial" w:cs="Arial"/>
              </w:rPr>
              <w:t xml:space="preserve"> </w:t>
            </w:r>
            <w:r w:rsidRPr="00AA7A44">
              <w:rPr>
                <w:rFonts w:ascii="Arial" w:eastAsia="Times New Roman" w:hAnsi="Arial" w:cs="Arial"/>
              </w:rPr>
              <w:t>wardens where the PCC does not qualify as a children’s/vulnerable adult’s charity)</w:t>
            </w:r>
            <w:r>
              <w:rPr>
                <w:rFonts w:ascii="Arial" w:hAnsi="Arial" w:cs="Arial"/>
              </w:rPr>
              <w:t xml:space="preserve">   </w:t>
            </w:r>
          </w:p>
          <w:p w:rsidR="00CB60FD" w:rsidRPr="00AA7A44" w:rsidRDefault="00CB60FD" w:rsidP="00CB60FD">
            <w:pPr>
              <w:numPr>
                <w:ilvl w:val="0"/>
                <w:numId w:val="3"/>
              </w:numPr>
              <w:rPr>
                <w:rFonts w:ascii="Arial" w:hAnsi="Arial" w:cs="Arial"/>
              </w:rPr>
            </w:pPr>
            <w:r w:rsidRPr="00AA7A44">
              <w:rPr>
                <w:rFonts w:ascii="Arial" w:hAnsi="Arial" w:cs="Arial"/>
              </w:rPr>
              <w:t>Bell ringers (rank and file)</w:t>
            </w:r>
            <w:r>
              <w:rPr>
                <w:rFonts w:ascii="Arial" w:hAnsi="Arial" w:cs="Arial"/>
              </w:rPr>
              <w:t>.</w:t>
            </w:r>
          </w:p>
          <w:p w:rsidR="00CB60FD" w:rsidRPr="00AA7A44" w:rsidRDefault="00CB60FD" w:rsidP="00CB60FD">
            <w:pPr>
              <w:numPr>
                <w:ilvl w:val="0"/>
                <w:numId w:val="3"/>
              </w:numPr>
              <w:ind w:right="-45"/>
              <w:contextualSpacing/>
              <w:rPr>
                <w:rFonts w:ascii="Arial" w:hAnsi="Arial" w:cs="Arial"/>
              </w:rPr>
            </w:pPr>
            <w:r w:rsidRPr="00AA7A44">
              <w:rPr>
                <w:rFonts w:ascii="Arial" w:hAnsi="Arial" w:cs="Arial"/>
              </w:rPr>
              <w:t xml:space="preserve">Choir leader or musical director for adult choir </w:t>
            </w:r>
          </w:p>
          <w:p w:rsidR="00CB60FD" w:rsidRDefault="00CB60FD" w:rsidP="00CB60FD">
            <w:pPr>
              <w:numPr>
                <w:ilvl w:val="0"/>
                <w:numId w:val="3"/>
              </w:numPr>
              <w:shd w:val="clear" w:color="auto" w:fill="FFFFFF"/>
              <w:ind w:right="-45"/>
              <w:contextualSpacing/>
              <w:rPr>
                <w:rFonts w:ascii="Arial" w:hAnsi="Arial" w:cs="Arial"/>
              </w:rPr>
            </w:pPr>
            <w:r w:rsidRPr="00AA7A44">
              <w:rPr>
                <w:rFonts w:ascii="Arial" w:hAnsi="Arial" w:cs="Arial"/>
              </w:rPr>
              <w:t xml:space="preserve">Organist unless also directing a choir which contains </w:t>
            </w:r>
            <w:r>
              <w:rPr>
                <w:rFonts w:ascii="Arial" w:hAnsi="Arial" w:cs="Arial"/>
              </w:rPr>
              <w:t xml:space="preserve">children     </w:t>
            </w:r>
          </w:p>
          <w:p w:rsidR="00CB60FD" w:rsidRPr="00FA1F79" w:rsidRDefault="00CB60FD" w:rsidP="00CB60FD">
            <w:pPr>
              <w:numPr>
                <w:ilvl w:val="0"/>
                <w:numId w:val="3"/>
              </w:numPr>
              <w:shd w:val="clear" w:color="auto" w:fill="FFFFFF"/>
              <w:ind w:right="-45"/>
              <w:contextualSpacing/>
              <w:rPr>
                <w:rFonts w:ascii="Arial" w:hAnsi="Arial" w:cs="Arial"/>
              </w:rPr>
            </w:pPr>
            <w:r>
              <w:rPr>
                <w:rFonts w:ascii="Arial" w:hAnsi="Arial" w:cs="Arial"/>
              </w:rPr>
              <w:t>Choir members / m</w:t>
            </w:r>
            <w:r w:rsidRPr="00AA7A44">
              <w:rPr>
                <w:rFonts w:ascii="Arial" w:hAnsi="Arial" w:cs="Arial"/>
              </w:rPr>
              <w:t>usic group members (unless the role includes responsibility for teaching, training, caring for or supervising vulnerable groups (children</w:t>
            </w:r>
            <w:r>
              <w:rPr>
                <w:rFonts w:ascii="Arial" w:hAnsi="Arial" w:cs="Arial"/>
              </w:rPr>
              <w:t xml:space="preserve"> or adults</w:t>
            </w:r>
            <w:r w:rsidRPr="00AA7A44">
              <w:rPr>
                <w:rFonts w:ascii="Arial" w:hAnsi="Arial" w:cs="Arial"/>
              </w:rPr>
              <w:t xml:space="preserve">). </w:t>
            </w:r>
          </w:p>
        </w:tc>
      </w:tr>
    </w:tbl>
    <w:p w:rsidR="00CB60FD" w:rsidRPr="00AA7A44" w:rsidRDefault="00CB60FD" w:rsidP="00CB60FD">
      <w:pPr>
        <w:ind w:right="-45"/>
        <w:rPr>
          <w:rFonts w:ascii="Arial" w:hAnsi="Arial" w:cs="Arial"/>
          <w:b/>
          <w:iCs/>
        </w:rPr>
      </w:pPr>
    </w:p>
    <w:p w:rsidR="00CB60FD" w:rsidRDefault="00CB60FD" w:rsidP="00CB60FD">
      <w:pPr>
        <w:ind w:right="-45"/>
        <w:rPr>
          <w:rFonts w:ascii="Arial" w:hAnsi="Arial" w:cs="Arial"/>
          <w:b/>
          <w:iCs/>
        </w:rPr>
        <w:sectPr w:rsidR="00CB60FD" w:rsidSect="0005118F">
          <w:headerReference w:type="even" r:id="rId8"/>
          <w:headerReference w:type="default" r:id="rId9"/>
          <w:footerReference w:type="even" r:id="rId10"/>
          <w:footerReference w:type="default" r:id="rId11"/>
          <w:headerReference w:type="first" r:id="rId12"/>
          <w:footerReference w:type="first" r:id="rId13"/>
          <w:type w:val="continuous"/>
          <w:pgSz w:w="16839" w:h="11907" w:orient="landscape" w:code="9"/>
          <w:pgMar w:top="720" w:right="720" w:bottom="720" w:left="720" w:header="709" w:footer="709" w:gutter="0"/>
          <w:cols w:space="708"/>
          <w:docGrid w:linePitch="360"/>
        </w:sectPr>
      </w:pPr>
    </w:p>
    <w:p w:rsidR="000D6F4E" w:rsidRDefault="000D6F4E" w:rsidP="006A0DF2">
      <w:pPr>
        <w:ind w:right="-45"/>
        <w:contextualSpacing/>
      </w:pPr>
    </w:p>
    <w:sectPr w:rsidR="000D6F4E" w:rsidSect="0005118F">
      <w:type w:val="continuous"/>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FD" w:rsidRDefault="00CB60FD" w:rsidP="00CB60FD">
      <w:r>
        <w:separator/>
      </w:r>
    </w:p>
  </w:endnote>
  <w:endnote w:type="continuationSeparator" w:id="0">
    <w:p w:rsidR="00CB60FD" w:rsidRDefault="00CB60FD" w:rsidP="00C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F9" w:rsidRDefault="00720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F9" w:rsidRDefault="00720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F9" w:rsidRDefault="00720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FD" w:rsidRDefault="00CB60FD" w:rsidP="00CB60FD">
      <w:r>
        <w:separator/>
      </w:r>
    </w:p>
  </w:footnote>
  <w:footnote w:type="continuationSeparator" w:id="0">
    <w:p w:rsidR="00CB60FD" w:rsidRDefault="00CB60FD" w:rsidP="00CB60FD">
      <w:r>
        <w:continuationSeparator/>
      </w:r>
    </w:p>
  </w:footnote>
  <w:footnote w:id="1">
    <w:p w:rsidR="00CB60FD" w:rsidRDefault="00CB60FD" w:rsidP="00CB60FD">
      <w:pPr>
        <w:pStyle w:val="FootnoteText"/>
      </w:pPr>
      <w:r>
        <w:rPr>
          <w:rStyle w:val="FootnoteReference"/>
        </w:rPr>
        <w:footnoteRef/>
      </w:r>
      <w:r>
        <w:t xml:space="preserve"> </w:t>
      </w:r>
      <w:r w:rsidRPr="001F0CEA">
        <w:t xml:space="preserve">This list is indicative and </w:t>
      </w:r>
      <w:r>
        <w:t>not exhaustive as there will</w:t>
      </w:r>
      <w:r w:rsidRPr="001F0CEA">
        <w:t xml:space="preserve"> be local var</w:t>
      </w:r>
      <w:r>
        <w:t>iations in approaches,</w:t>
      </w:r>
      <w:r w:rsidRPr="001F0CEA">
        <w:t xml:space="preserve"> titles</w:t>
      </w:r>
      <w:r>
        <w:t xml:space="preserve"> and roles</w:t>
      </w:r>
    </w:p>
  </w:footnote>
  <w:footnote w:id="2">
    <w:p w:rsidR="00CB60FD" w:rsidRPr="00412482" w:rsidRDefault="00CB60FD" w:rsidP="00CB60FD">
      <w:pPr>
        <w:pStyle w:val="FootnoteText"/>
        <w:rPr>
          <w:lang w:val="en-GB"/>
        </w:rPr>
      </w:pPr>
      <w:r>
        <w:rPr>
          <w:rStyle w:val="FootnoteReference"/>
        </w:rPr>
        <w:footnoteRef/>
      </w:r>
      <w:r>
        <w:t xml:space="preserve"> </w:t>
      </w:r>
      <w:r w:rsidRPr="00412482">
        <w:rPr>
          <w:lang w:val="en-GB"/>
        </w:rPr>
        <w:t xml:space="preserve"> A “Church Officer” is anyone appointed by or on behalf of the Church to a post or role, whether they are ordained or lay, paid or unpaid</w:t>
      </w:r>
    </w:p>
  </w:footnote>
  <w:footnote w:id="3">
    <w:p w:rsidR="00CB60FD" w:rsidRPr="00FB7729" w:rsidRDefault="00CB60FD" w:rsidP="00CB60FD">
      <w:pPr>
        <w:pStyle w:val="FootnoteText"/>
        <w:rPr>
          <w:lang w:val="en-US"/>
        </w:rPr>
      </w:pPr>
      <w:r>
        <w:rPr>
          <w:rStyle w:val="FootnoteReference"/>
        </w:rPr>
        <w:footnoteRef/>
      </w:r>
      <w:r>
        <w:t xml:space="preserve"> </w:t>
      </w:r>
      <w:r w:rsidRPr="00E37653">
        <w:t xml:space="preserve">An Enhanced </w:t>
      </w:r>
      <w:r>
        <w:t>criminal record</w:t>
      </w:r>
      <w:r w:rsidRPr="00E37653">
        <w:t xml:space="preserve"> check </w:t>
      </w:r>
      <w:r>
        <w:t xml:space="preserve">from the DBS </w:t>
      </w:r>
      <w:r w:rsidRPr="00E37653">
        <w:t>shows details of all spent and unspent convictions, cautions, reprimands, final warnings</w:t>
      </w:r>
      <w:r>
        <w:t xml:space="preserve"> (unless filtered, (please see the DBS filtering guidance at  </w:t>
      </w:r>
      <w:r w:rsidRPr="000B7DEF">
        <w:t>https://www.gov.uk/government/publications/dbs-filtering-guidance</w:t>
      </w:r>
      <w:r>
        <w:t>))</w:t>
      </w:r>
      <w:r w:rsidRPr="00E37653">
        <w:t>, local police records (if appropriate) and indicates if the person is on a barred list</w:t>
      </w:r>
      <w:r>
        <w:t>.</w:t>
      </w:r>
      <w:r w:rsidRPr="00E37653">
        <w:t xml:space="preserve"> The barred list is maintained by the DBS and lists individuals who are barred from working with children or</w:t>
      </w:r>
      <w:r w:rsidRPr="00406A11">
        <w:rPr>
          <w:color w:val="7030A0"/>
        </w:rPr>
        <w:t xml:space="preserve"> </w:t>
      </w:r>
      <w:r w:rsidRPr="003C2611">
        <w:t>vulnerable adults</w:t>
      </w:r>
      <w:r w:rsidRPr="003C2611">
        <w:rPr>
          <w:lang w:val="en-GB"/>
        </w:rPr>
        <w:t xml:space="preserve"> as</w:t>
      </w:r>
      <w:r>
        <w:rPr>
          <w:lang w:val="en-GB"/>
        </w:rPr>
        <w:t xml:space="preserve"> defined under the SVGA</w:t>
      </w:r>
      <w:r w:rsidRPr="00E37653">
        <w:t>.</w:t>
      </w:r>
    </w:p>
  </w:footnote>
  <w:footnote w:id="4">
    <w:p w:rsidR="00CB60FD" w:rsidRDefault="00CB60FD" w:rsidP="00CB60FD">
      <w:pPr>
        <w:pStyle w:val="FootnoteText"/>
      </w:pPr>
      <w:r>
        <w:rPr>
          <w:rStyle w:val="FootnoteReference"/>
        </w:rPr>
        <w:footnoteRef/>
      </w:r>
      <w:r>
        <w:t xml:space="preserve"> The Church of England defines supervised activity as: </w:t>
      </w:r>
    </w:p>
    <w:p w:rsidR="00CB60FD" w:rsidRDefault="00CB60FD" w:rsidP="00CB60FD">
      <w:pPr>
        <w:pStyle w:val="FootnoteText"/>
      </w:pPr>
      <w:r>
        <w:t>Activity where the supervisor - who has him / herself been safely recruited - is always able to see the supervised worker’s actions during his / her work. Where you are uncertain whether this level of monitoring can be maintained continuously – for example, ensuring cover for all holidays and sickness absence by the supervisor - then the role is not a supervised position</w:t>
      </w:r>
    </w:p>
  </w:footnote>
  <w:footnote w:id="5">
    <w:p w:rsidR="00CB60FD" w:rsidRDefault="00CB60FD" w:rsidP="00CB60FD">
      <w:pPr>
        <w:pStyle w:val="FootnoteText"/>
      </w:pPr>
      <w:r>
        <w:rPr>
          <w:rStyle w:val="FootnoteReference"/>
        </w:rPr>
        <w:footnoteRef/>
      </w:r>
      <w:r>
        <w:t xml:space="preserve"> Frequent – Once a week or more; Intensive – 4 days or more in a 30 period and overnight – Between the hours of 0200 and 0600.</w:t>
      </w:r>
    </w:p>
  </w:footnote>
  <w:footnote w:id="6">
    <w:p w:rsidR="00CB60FD" w:rsidRDefault="00CB60FD" w:rsidP="00CB60FD">
      <w:pPr>
        <w:pStyle w:val="FootnoteText"/>
      </w:pPr>
      <w:r>
        <w:rPr>
          <w:rStyle w:val="FootnoteReference"/>
        </w:rPr>
        <w:footnoteRef/>
      </w:r>
      <w:r>
        <w:t xml:space="preserve"> Management in this context includes planning, organising, advising</w:t>
      </w:r>
      <w:r w:rsidRPr="006D75D2">
        <w:t xml:space="preserve"> or directing</w:t>
      </w:r>
    </w:p>
  </w:footnote>
  <w:footnote w:id="7">
    <w:p w:rsidR="00CB60FD" w:rsidRDefault="00CB60FD" w:rsidP="00CB60FD">
      <w:pPr>
        <w:pStyle w:val="FootnoteText"/>
      </w:pPr>
      <w:r>
        <w:rPr>
          <w:rStyle w:val="FootnoteReference"/>
        </w:rPr>
        <w:footnoteRef/>
      </w:r>
      <w:r>
        <w:t xml:space="preserve"> A children’s charity and a vulnerable adult’s charity were defined in the Safeguarding Vulnerable Groups Act 2006 in Schedule 4.  The relevant provisions have now been repealed but retain their relevance in relation to eligibility for checks .  Broadly, a charity is a children’s charity or </w:t>
      </w:r>
      <w:r w:rsidRPr="003C2611">
        <w:t>vulnerable adult’s</w:t>
      </w:r>
      <w:r>
        <w:t xml:space="preserve"> charity if the individuals who are workers for the charity normally include individuals engaging in regulated activity.</w:t>
      </w:r>
    </w:p>
  </w:footnote>
  <w:footnote w:id="8">
    <w:p w:rsidR="00CB60FD" w:rsidRDefault="00CB60FD" w:rsidP="00CB60FD">
      <w:pPr>
        <w:pStyle w:val="FootnoteText"/>
      </w:pPr>
      <w:r>
        <w:rPr>
          <w:rStyle w:val="FootnoteReference"/>
        </w:rPr>
        <w:footnoteRef/>
      </w:r>
      <w:r>
        <w:t xml:space="preserve"> </w:t>
      </w:r>
      <w:hyperlink r:id="rId1" w:history="1">
        <w:r w:rsidRPr="00D2706B">
          <w:rPr>
            <w:rStyle w:val="Hyperlink"/>
          </w:rPr>
          <w:t xml:space="preserve"> </w:t>
        </w:r>
      </w:hyperlink>
      <w:r w:rsidRPr="009330DF">
        <w:t xml:space="preserve"> </w:t>
      </w:r>
      <w:hyperlink r:id="rId2" w:history="1">
        <w:r w:rsidRPr="009330DF">
          <w:rPr>
            <w:rStyle w:val="Hyperlink"/>
          </w:rPr>
          <w:t>Charities: how to protect vulnerable groups including children</w:t>
        </w:r>
      </w:hyperlink>
      <w:r>
        <w:t xml:space="preserve"> – “…</w:t>
      </w:r>
      <w:r w:rsidRPr="0072781E">
        <w:rPr>
          <w:i/>
          <w:lang w:val="en"/>
        </w:rPr>
        <w:t>In the case of trustees, because of their position within the charity, we take the view that whenever there is a legal entitlement to obtain a DBS check in respect of such a trustee, a check should be carried out. This goes beyond circumstances where the trustee comes into contact with children</w:t>
      </w:r>
      <w:r>
        <w:rPr>
          <w:lang w:val="en"/>
        </w:rPr>
        <w:t>…” – Charity Commission policy paper – 14 July 2014</w:t>
      </w:r>
    </w:p>
  </w:footnote>
  <w:footnote w:id="9">
    <w:p w:rsidR="00CB60FD" w:rsidRDefault="00CB60FD" w:rsidP="00CB60FD">
      <w:pPr>
        <w:pStyle w:val="FootnoteText"/>
      </w:pPr>
      <w:r>
        <w:rPr>
          <w:rStyle w:val="FootnoteReference"/>
        </w:rPr>
        <w:footnoteRef/>
      </w:r>
      <w:r>
        <w:t xml:space="preserve"> </w:t>
      </w:r>
      <w:hyperlink r:id="rId3" w:history="1">
        <w:r w:rsidRPr="009330DF">
          <w:rPr>
            <w:rStyle w:val="Hyperlink"/>
          </w:rPr>
          <w:t>A PCC is a charity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F9" w:rsidRDefault="00720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18F" w:rsidRDefault="0005118F" w:rsidP="0005118F">
    <w:pPr>
      <w:pStyle w:val="Header"/>
    </w:pPr>
    <w:r w:rsidRPr="00681EDB">
      <w:rPr>
        <w:noProof/>
        <w:lang w:eastAsia="en-GB"/>
      </w:rPr>
      <w:drawing>
        <wp:inline distT="0" distB="0" distL="0" distR="0" wp14:anchorId="60D1D547" wp14:editId="6CEFEBF8">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rsidR="0005118F" w:rsidRPr="00340BCC" w:rsidRDefault="0005118F" w:rsidP="0005118F">
    <w:pPr>
      <w:pStyle w:val="Header"/>
      <w:rPr>
        <w:color w:val="000066"/>
        <w:sz w:val="28"/>
        <w:szCs w:val="28"/>
      </w:rPr>
    </w:pPr>
    <w:r>
      <w:rPr>
        <w:sz w:val="28"/>
        <w:szCs w:val="28"/>
      </w:rPr>
      <w:t xml:space="preserve">                 </w:t>
    </w:r>
    <w:r w:rsidRPr="00340BCC">
      <w:rPr>
        <w:color w:val="000066"/>
        <w:sz w:val="28"/>
        <w:szCs w:val="28"/>
      </w:rPr>
      <w:t>National Safeguarding Team</w:t>
    </w:r>
    <w:r w:rsidR="004F7A31">
      <w:rPr>
        <w:color w:val="000066"/>
        <w:sz w:val="28"/>
        <w:szCs w:val="28"/>
      </w:rPr>
      <w:tab/>
    </w:r>
    <w:r w:rsidR="004F7A31">
      <w:rPr>
        <w:color w:val="000066"/>
        <w:sz w:val="28"/>
        <w:szCs w:val="28"/>
      </w:rPr>
      <w:tab/>
    </w:r>
    <w:r w:rsidR="004F7A31">
      <w:rPr>
        <w:color w:val="000066"/>
        <w:sz w:val="28"/>
        <w:szCs w:val="28"/>
      </w:rPr>
      <w:tab/>
    </w:r>
    <w:r w:rsidR="004F7A31">
      <w:rPr>
        <w:color w:val="000066"/>
        <w:sz w:val="28"/>
        <w:szCs w:val="28"/>
      </w:rPr>
      <w:tab/>
    </w:r>
    <w:r w:rsidR="004F7A31">
      <w:rPr>
        <w:color w:val="000066"/>
        <w:sz w:val="28"/>
        <w:szCs w:val="28"/>
      </w:rPr>
      <w:tab/>
    </w:r>
    <w:r w:rsidR="004F7A31">
      <w:rPr>
        <w:color w:val="000066"/>
        <w:sz w:val="28"/>
        <w:szCs w:val="28"/>
      </w:rPr>
      <w:tab/>
    </w:r>
    <w:r w:rsidR="004F7A31">
      <w:rPr>
        <w:color w:val="000066"/>
        <w:sz w:val="28"/>
        <w:szCs w:val="28"/>
      </w:rPr>
      <w:tab/>
    </w:r>
    <w:r w:rsidR="004F7A31">
      <w:rPr>
        <w:color w:val="000066"/>
        <w:sz w:val="28"/>
        <w:szCs w:val="28"/>
      </w:rPr>
      <w:tab/>
    </w:r>
    <w:bookmarkStart w:id="0" w:name="_GoBack"/>
    <w:bookmarkEnd w:id="0"/>
  </w:p>
  <w:p w:rsidR="0005118F" w:rsidRDefault="00051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F9" w:rsidRDefault="00720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1662"/>
    <w:multiLevelType w:val="hybridMultilevel"/>
    <w:tmpl w:val="EAAC85E2"/>
    <w:lvl w:ilvl="0" w:tplc="7DDE3252">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B055DA"/>
    <w:multiLevelType w:val="hybridMultilevel"/>
    <w:tmpl w:val="A72E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F0AE8"/>
    <w:multiLevelType w:val="hybridMultilevel"/>
    <w:tmpl w:val="12E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FD"/>
    <w:rsid w:val="0005118F"/>
    <w:rsid w:val="000D6F4E"/>
    <w:rsid w:val="0013194F"/>
    <w:rsid w:val="00373E05"/>
    <w:rsid w:val="004F7A31"/>
    <w:rsid w:val="005A047E"/>
    <w:rsid w:val="006A0DF2"/>
    <w:rsid w:val="00720FF9"/>
    <w:rsid w:val="00935FB3"/>
    <w:rsid w:val="00CB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FD"/>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B60FD"/>
    <w:rPr>
      <w:sz w:val="20"/>
      <w:szCs w:val="20"/>
      <w:lang w:val="x-none" w:eastAsia="x-none"/>
    </w:rPr>
  </w:style>
  <w:style w:type="character" w:customStyle="1" w:styleId="FootnoteTextChar">
    <w:name w:val="Footnote Text Char"/>
    <w:basedOn w:val="DefaultParagraphFont"/>
    <w:link w:val="FootnoteText"/>
    <w:uiPriority w:val="99"/>
    <w:semiHidden/>
    <w:rsid w:val="00CB60FD"/>
    <w:rPr>
      <w:rFonts w:ascii="Calibri" w:eastAsia="Calibri" w:hAnsi="Calibri" w:cs="Times New Roman"/>
      <w:sz w:val="20"/>
      <w:szCs w:val="20"/>
      <w:lang w:val="x-none" w:eastAsia="x-none"/>
    </w:rPr>
  </w:style>
  <w:style w:type="character" w:styleId="FootnoteReference">
    <w:name w:val="footnote reference"/>
    <w:uiPriority w:val="99"/>
    <w:semiHidden/>
    <w:rsid w:val="00CB60FD"/>
    <w:rPr>
      <w:rFonts w:cs="Times New Roman"/>
      <w:vertAlign w:val="superscript"/>
    </w:rPr>
  </w:style>
  <w:style w:type="character" w:styleId="Hyperlink">
    <w:name w:val="Hyperlink"/>
    <w:rsid w:val="00CB60FD"/>
    <w:rPr>
      <w:rFonts w:cs="Times New Roman"/>
      <w:color w:val="0000FF"/>
      <w:u w:val="single"/>
    </w:rPr>
  </w:style>
  <w:style w:type="paragraph" w:styleId="Header">
    <w:name w:val="header"/>
    <w:basedOn w:val="Normal"/>
    <w:link w:val="HeaderChar"/>
    <w:uiPriority w:val="99"/>
    <w:unhideWhenUsed/>
    <w:rsid w:val="0005118F"/>
    <w:pPr>
      <w:tabs>
        <w:tab w:val="center" w:pos="4680"/>
        <w:tab w:val="right" w:pos="9360"/>
      </w:tabs>
    </w:pPr>
  </w:style>
  <w:style w:type="character" w:customStyle="1" w:styleId="HeaderChar">
    <w:name w:val="Header Char"/>
    <w:basedOn w:val="DefaultParagraphFont"/>
    <w:link w:val="Header"/>
    <w:uiPriority w:val="99"/>
    <w:rsid w:val="0005118F"/>
    <w:rPr>
      <w:rFonts w:ascii="Calibri" w:eastAsia="Calibri" w:hAnsi="Calibri" w:cs="Times New Roman"/>
      <w:lang w:val="en-GB"/>
    </w:rPr>
  </w:style>
  <w:style w:type="paragraph" w:styleId="Footer">
    <w:name w:val="footer"/>
    <w:basedOn w:val="Normal"/>
    <w:link w:val="FooterChar"/>
    <w:uiPriority w:val="99"/>
    <w:unhideWhenUsed/>
    <w:rsid w:val="0005118F"/>
    <w:pPr>
      <w:tabs>
        <w:tab w:val="center" w:pos="4680"/>
        <w:tab w:val="right" w:pos="9360"/>
      </w:tabs>
    </w:pPr>
  </w:style>
  <w:style w:type="character" w:customStyle="1" w:styleId="FooterChar">
    <w:name w:val="Footer Char"/>
    <w:basedOn w:val="DefaultParagraphFont"/>
    <w:link w:val="Footer"/>
    <w:uiPriority w:val="99"/>
    <w:rsid w:val="0005118F"/>
    <w:rPr>
      <w:rFonts w:ascii="Calibri" w:eastAsia="Calibri" w:hAnsi="Calibri" w:cs="Times New Roman"/>
      <w:lang w:val="en-GB"/>
    </w:rPr>
  </w:style>
  <w:style w:type="paragraph" w:styleId="BalloonText">
    <w:name w:val="Balloon Text"/>
    <w:basedOn w:val="Normal"/>
    <w:link w:val="BalloonTextChar"/>
    <w:uiPriority w:val="99"/>
    <w:semiHidden/>
    <w:unhideWhenUsed/>
    <w:rsid w:val="00935FB3"/>
    <w:rPr>
      <w:rFonts w:ascii="Tahoma" w:hAnsi="Tahoma" w:cs="Tahoma"/>
      <w:sz w:val="16"/>
      <w:szCs w:val="16"/>
    </w:rPr>
  </w:style>
  <w:style w:type="character" w:customStyle="1" w:styleId="BalloonTextChar">
    <w:name w:val="Balloon Text Char"/>
    <w:basedOn w:val="DefaultParagraphFont"/>
    <w:link w:val="BalloonText"/>
    <w:uiPriority w:val="99"/>
    <w:semiHidden/>
    <w:rsid w:val="00935FB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FD"/>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B60FD"/>
    <w:rPr>
      <w:sz w:val="20"/>
      <w:szCs w:val="20"/>
      <w:lang w:val="x-none" w:eastAsia="x-none"/>
    </w:rPr>
  </w:style>
  <w:style w:type="character" w:customStyle="1" w:styleId="FootnoteTextChar">
    <w:name w:val="Footnote Text Char"/>
    <w:basedOn w:val="DefaultParagraphFont"/>
    <w:link w:val="FootnoteText"/>
    <w:uiPriority w:val="99"/>
    <w:semiHidden/>
    <w:rsid w:val="00CB60FD"/>
    <w:rPr>
      <w:rFonts w:ascii="Calibri" w:eastAsia="Calibri" w:hAnsi="Calibri" w:cs="Times New Roman"/>
      <w:sz w:val="20"/>
      <w:szCs w:val="20"/>
      <w:lang w:val="x-none" w:eastAsia="x-none"/>
    </w:rPr>
  </w:style>
  <w:style w:type="character" w:styleId="FootnoteReference">
    <w:name w:val="footnote reference"/>
    <w:uiPriority w:val="99"/>
    <w:semiHidden/>
    <w:rsid w:val="00CB60FD"/>
    <w:rPr>
      <w:rFonts w:cs="Times New Roman"/>
      <w:vertAlign w:val="superscript"/>
    </w:rPr>
  </w:style>
  <w:style w:type="character" w:styleId="Hyperlink">
    <w:name w:val="Hyperlink"/>
    <w:rsid w:val="00CB60FD"/>
    <w:rPr>
      <w:rFonts w:cs="Times New Roman"/>
      <w:color w:val="0000FF"/>
      <w:u w:val="single"/>
    </w:rPr>
  </w:style>
  <w:style w:type="paragraph" w:styleId="Header">
    <w:name w:val="header"/>
    <w:basedOn w:val="Normal"/>
    <w:link w:val="HeaderChar"/>
    <w:uiPriority w:val="99"/>
    <w:unhideWhenUsed/>
    <w:rsid w:val="0005118F"/>
    <w:pPr>
      <w:tabs>
        <w:tab w:val="center" w:pos="4680"/>
        <w:tab w:val="right" w:pos="9360"/>
      </w:tabs>
    </w:pPr>
  </w:style>
  <w:style w:type="character" w:customStyle="1" w:styleId="HeaderChar">
    <w:name w:val="Header Char"/>
    <w:basedOn w:val="DefaultParagraphFont"/>
    <w:link w:val="Header"/>
    <w:uiPriority w:val="99"/>
    <w:rsid w:val="0005118F"/>
    <w:rPr>
      <w:rFonts w:ascii="Calibri" w:eastAsia="Calibri" w:hAnsi="Calibri" w:cs="Times New Roman"/>
      <w:lang w:val="en-GB"/>
    </w:rPr>
  </w:style>
  <w:style w:type="paragraph" w:styleId="Footer">
    <w:name w:val="footer"/>
    <w:basedOn w:val="Normal"/>
    <w:link w:val="FooterChar"/>
    <w:uiPriority w:val="99"/>
    <w:unhideWhenUsed/>
    <w:rsid w:val="0005118F"/>
    <w:pPr>
      <w:tabs>
        <w:tab w:val="center" w:pos="4680"/>
        <w:tab w:val="right" w:pos="9360"/>
      </w:tabs>
    </w:pPr>
  </w:style>
  <w:style w:type="character" w:customStyle="1" w:styleId="FooterChar">
    <w:name w:val="Footer Char"/>
    <w:basedOn w:val="DefaultParagraphFont"/>
    <w:link w:val="Footer"/>
    <w:uiPriority w:val="99"/>
    <w:rsid w:val="0005118F"/>
    <w:rPr>
      <w:rFonts w:ascii="Calibri" w:eastAsia="Calibri" w:hAnsi="Calibri" w:cs="Times New Roman"/>
      <w:lang w:val="en-GB"/>
    </w:rPr>
  </w:style>
  <w:style w:type="paragraph" w:styleId="BalloonText">
    <w:name w:val="Balloon Text"/>
    <w:basedOn w:val="Normal"/>
    <w:link w:val="BalloonTextChar"/>
    <w:uiPriority w:val="99"/>
    <w:semiHidden/>
    <w:unhideWhenUsed/>
    <w:rsid w:val="00935FB3"/>
    <w:rPr>
      <w:rFonts w:ascii="Tahoma" w:hAnsi="Tahoma" w:cs="Tahoma"/>
      <w:sz w:val="16"/>
      <w:szCs w:val="16"/>
    </w:rPr>
  </w:style>
  <w:style w:type="character" w:customStyle="1" w:styleId="BalloonTextChar">
    <w:name w:val="Balloon Text Char"/>
    <w:basedOn w:val="DefaultParagraphFont"/>
    <w:link w:val="BalloonText"/>
    <w:uiPriority w:val="99"/>
    <w:semiHidden/>
    <w:rsid w:val="00935FB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ishresources.org.uk/pccs/" TargetMode="External"/><Relationship Id="rId2" Type="http://schemas.openxmlformats.org/officeDocument/2006/relationships/hyperlink" Target="https://www.gov.uk/charities-how-to-protect-vulnerable-groups-including-children" TargetMode="External"/><Relationship Id="rId1" Type="http://schemas.openxmlformats.org/officeDocument/2006/relationships/hyperlink" Target="http://www.charitycommission.gov.uk/detailed-guidance/protecting-your-charity/safeguarding-changes-to-disclosure-and-barring-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Garry Johnson</cp:lastModifiedBy>
  <cp:revision>3</cp:revision>
  <dcterms:created xsi:type="dcterms:W3CDTF">2017-04-26T14:57:00Z</dcterms:created>
  <dcterms:modified xsi:type="dcterms:W3CDTF">2017-04-26T15:07:00Z</dcterms:modified>
</cp:coreProperties>
</file>